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沙河市城市管理综合行政执法局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2022年第二季度“双随机、一公开”抽查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情况公示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drawing>
          <wp:inline distT="0" distB="0" distL="114300" distR="114300">
            <wp:extent cx="2519680" cy="1800225"/>
            <wp:effectExtent l="0" t="0" r="13970" b="9525"/>
            <wp:docPr id="1" name="图片 1" descr="微信图片_20220615161803"/>
            <wp:cNvGraphicFramePr/>
            <a:graphic xmlns:a="http://schemas.openxmlformats.org/drawingml/2006/main">
              <a:graphicData uri="http://schemas.openxmlformats.org/drawingml/2006/picture">
                <pic:pic xmlns:pic="http://schemas.openxmlformats.org/drawingml/2006/picture">
                  <pic:nvPicPr>
                    <pic:cNvPr id="1" name="图片 1" descr="微信图片_20220615161803"/>
                    <pic:cNvPicPr/>
                  </pic:nvPicPr>
                  <pic:blipFill>
                    <a:blip r:embed="rId4"/>
                    <a:stretch>
                      <a:fillRect/>
                    </a:stretch>
                  </pic:blipFill>
                  <pic:spPr>
                    <a:xfrm>
                      <a:off x="0" y="0"/>
                      <a:ext cx="2519680" cy="1800225"/>
                    </a:xfrm>
                    <a:prstGeom prst="rect">
                      <a:avLst/>
                    </a:prstGeom>
                  </pic:spPr>
                </pic:pic>
              </a:graphicData>
            </a:graphic>
          </wp:inline>
        </w:drawing>
      </w:r>
      <w:r>
        <w:rPr>
          <w:rFonts w:hint="eastAsia" w:ascii="方正小标宋简体" w:hAnsi="方正小标宋简体" w:eastAsia="方正小标宋简体" w:cs="方正小标宋简体"/>
          <w:b/>
          <w:bCs/>
          <w:sz w:val="44"/>
          <w:szCs w:val="44"/>
          <w:lang w:val="en-US" w:eastAsia="zh-CN"/>
        </w:rPr>
        <w:drawing>
          <wp:inline distT="0" distB="0" distL="114300" distR="114300">
            <wp:extent cx="2519680" cy="1800225"/>
            <wp:effectExtent l="0" t="0" r="13970" b="9525"/>
            <wp:docPr id="4" name="图片 4" descr="6e299cf57ae43a1918ada583cf35da8"/>
            <wp:cNvGraphicFramePr/>
            <a:graphic xmlns:a="http://schemas.openxmlformats.org/drawingml/2006/main">
              <a:graphicData uri="http://schemas.openxmlformats.org/drawingml/2006/picture">
                <pic:pic xmlns:pic="http://schemas.openxmlformats.org/drawingml/2006/picture">
                  <pic:nvPicPr>
                    <pic:cNvPr id="4" name="图片 4" descr="6e299cf57ae43a1918ada583cf35da8"/>
                    <pic:cNvPicPr/>
                  </pic:nvPicPr>
                  <pic:blipFill>
                    <a:blip r:embed="rId5"/>
                    <a:stretch>
                      <a:fillRect/>
                    </a:stretch>
                  </pic:blipFill>
                  <pic:spPr>
                    <a:xfrm>
                      <a:off x="0" y="0"/>
                      <a:ext cx="2519680" cy="1800225"/>
                    </a:xfrm>
                    <a:prstGeom prst="rect">
                      <a:avLst/>
                    </a:prstGeom>
                  </pic:spPr>
                </pic:pic>
              </a:graphicData>
            </a:graphic>
          </wp:inline>
        </w:drawing>
      </w:r>
      <w:r>
        <w:rPr>
          <w:rFonts w:hint="eastAsia" w:ascii="方正小标宋简体" w:hAnsi="方正小标宋简体" w:eastAsia="方正小标宋简体" w:cs="方正小标宋简体"/>
          <w:b/>
          <w:bCs/>
          <w:sz w:val="44"/>
          <w:szCs w:val="44"/>
          <w:lang w:val="en-US" w:eastAsia="zh-CN"/>
        </w:rPr>
        <w:drawing>
          <wp:inline distT="0" distB="0" distL="114300" distR="114300">
            <wp:extent cx="2519680" cy="1756410"/>
            <wp:effectExtent l="0" t="0" r="13970" b="15240"/>
            <wp:docPr id="3" name="图片 3" descr="84c249f8b7bcfb6d5b1c87247d28aea"/>
            <wp:cNvGraphicFramePr/>
            <a:graphic xmlns:a="http://schemas.openxmlformats.org/drawingml/2006/main">
              <a:graphicData uri="http://schemas.openxmlformats.org/drawingml/2006/picture">
                <pic:pic xmlns:pic="http://schemas.openxmlformats.org/drawingml/2006/picture">
                  <pic:nvPicPr>
                    <pic:cNvPr id="3" name="图片 3" descr="84c249f8b7bcfb6d5b1c87247d28aea"/>
                    <pic:cNvPicPr/>
                  </pic:nvPicPr>
                  <pic:blipFill>
                    <a:blip r:embed="rId6"/>
                    <a:stretch>
                      <a:fillRect/>
                    </a:stretch>
                  </pic:blipFill>
                  <pic:spPr>
                    <a:xfrm>
                      <a:off x="0" y="0"/>
                      <a:ext cx="2519680" cy="1756410"/>
                    </a:xfrm>
                    <a:prstGeom prst="rect">
                      <a:avLst/>
                    </a:prstGeom>
                  </pic:spPr>
                </pic:pic>
              </a:graphicData>
            </a:graphic>
          </wp:inline>
        </w:drawing>
      </w:r>
      <w:r>
        <w:rPr>
          <w:rFonts w:hint="eastAsia" w:ascii="方正小标宋简体" w:hAnsi="方正小标宋简体" w:eastAsia="方正小标宋简体" w:cs="方正小标宋简体"/>
          <w:b/>
          <w:bCs/>
          <w:sz w:val="44"/>
          <w:szCs w:val="44"/>
          <w:lang w:val="en-US" w:eastAsia="zh-CN"/>
        </w:rPr>
        <w:drawing>
          <wp:inline distT="0" distB="0" distL="114300" distR="114300">
            <wp:extent cx="2519680" cy="1755140"/>
            <wp:effectExtent l="0" t="0" r="13970" b="16510"/>
            <wp:docPr id="2" name="图片 2" descr="97fa05d263b2f51d609ea1c6b925a34"/>
            <wp:cNvGraphicFramePr/>
            <a:graphic xmlns:a="http://schemas.openxmlformats.org/drawingml/2006/main">
              <a:graphicData uri="http://schemas.openxmlformats.org/drawingml/2006/picture">
                <pic:pic xmlns:pic="http://schemas.openxmlformats.org/drawingml/2006/picture">
                  <pic:nvPicPr>
                    <pic:cNvPr id="2" name="图片 2" descr="97fa05d263b2f51d609ea1c6b925a34"/>
                    <pic:cNvPicPr/>
                  </pic:nvPicPr>
                  <pic:blipFill>
                    <a:blip r:embed="rId7"/>
                    <a:stretch>
                      <a:fillRect/>
                    </a:stretch>
                  </pic:blipFill>
                  <pic:spPr>
                    <a:xfrm>
                      <a:off x="0" y="0"/>
                      <a:ext cx="2519680" cy="1755140"/>
                    </a:xfrm>
                    <a:prstGeom prst="rect">
                      <a:avLst/>
                    </a:prstGeom>
                  </pic:spPr>
                </pic:pic>
              </a:graphicData>
            </a:graphic>
          </wp:inline>
        </w:drawing>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2022年6月21日，按照我局2022年“双随机、一公开”抽查计划要求，开展第二季度对</w:t>
      </w:r>
      <w:r>
        <w:rPr>
          <w:rFonts w:hint="eastAsia" w:ascii="仿宋_GB2312" w:hAnsi="仿宋_GB2312" w:eastAsia="仿宋_GB2312" w:cs="仿宋_GB2312"/>
          <w:color w:val="auto"/>
          <w:sz w:val="32"/>
          <w:szCs w:val="32"/>
          <w:lang w:val="en-US" w:eastAsia="zh-CN"/>
        </w:rPr>
        <w:t>城镇污水处理责任单位</w:t>
      </w:r>
      <w:r>
        <w:rPr>
          <w:rFonts w:hint="eastAsia" w:ascii="仿宋_GB2312" w:hAnsi="仿宋_GB2312" w:eastAsia="仿宋_GB2312" w:cs="仿宋_GB2312"/>
          <w:sz w:val="32"/>
          <w:szCs w:val="32"/>
          <w:lang w:val="en-US" w:eastAsia="zh-CN"/>
        </w:rPr>
        <w:t>的监督检查工作的“双随机、一公开”检查抽查。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本次随机抽取执法人员安文华、裴蒙，随机抽查了沙河市白塔污水处理有限公司，检查内容：城市污水运营单位城镇排水与污水处理监督检查和城镇污水排入排水管网的检查。</w:t>
      </w:r>
      <w:r>
        <w:rPr>
          <w:rFonts w:hint="eastAsia" w:ascii="仿宋_GB2312" w:hAnsi="仿宋_GB2312" w:eastAsia="仿宋_GB2312" w:cs="仿宋_GB2312"/>
          <w:b w:val="0"/>
          <w:bCs w:val="0"/>
          <w:sz w:val="32"/>
          <w:szCs w:val="32"/>
          <w:lang w:val="en-US" w:eastAsia="zh-CN"/>
        </w:rPr>
        <w:t>检查结果：经检查，抽取的公司处于正常经营状态，未发现违法违规情况。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2022年6月28日</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ZWQ3YjgwYjUwYWRmNmFhNzIyYzg1NmUyOTdhNjEifQ=="/>
  </w:docVars>
  <w:rsids>
    <w:rsidRoot w:val="00000000"/>
    <w:rsid w:val="059A6252"/>
    <w:rsid w:val="54885B65"/>
    <w:rsid w:val="55261CCA"/>
    <w:rsid w:val="628712C9"/>
    <w:rsid w:val="70136F4C"/>
    <w:rsid w:val="794A7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219</Words>
  <Characters>233</Characters>
  <Lines>0</Lines>
  <Paragraphs>0</Paragraphs>
  <TotalTime>0</TotalTime>
  <ScaleCrop>false</ScaleCrop>
  <LinksUpToDate>false</LinksUpToDate>
  <CharactersWithSpaces>262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2022-07-01T08:52:12Z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9009EEF2386A41EA9D710A0139EE88C0</vt:lpwstr>
  </property>
</Properties>
</file>