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20" w:lineRule="auto"/>
        <w:ind w:right="316"/>
        <w:textAlignment w:val="center"/>
        <w:rPr>
          <w:rFonts w:hint="eastAsia" w:eastAsia="黑体"/>
        </w:rPr>
      </w:pPr>
    </w:p>
    <w:p>
      <w:pPr>
        <w:keepNext w:val="0"/>
        <w:keepLines w:val="0"/>
        <w:pageBreakBefore w:val="0"/>
        <w:widowControl w:val="0"/>
        <w:kinsoku/>
        <w:wordWrap/>
        <w:overflowPunct/>
        <w:topLinePunct w:val="0"/>
        <w:autoSpaceDE/>
        <w:autoSpaceDN/>
        <w:bidi w:val="0"/>
        <w:adjustRightInd w:val="0"/>
        <w:snapToGrid w:val="0"/>
        <w:spacing w:line="420" w:lineRule="auto"/>
        <w:ind w:firstLine="0" w:firstLineChars="0"/>
        <w:jc w:val="right"/>
        <w:rPr>
          <w:rFonts w:hint="eastAsia" w:ascii="仿宋_GB2312" w:hAnsi="仿宋_GB2312" w:eastAsia="仿宋_GB2312" w:cs="仿宋_GB2312"/>
          <w:sz w:val="32"/>
          <w:szCs w:val="32"/>
        </w:rPr>
      </w:pPr>
    </w:p>
    <w:p>
      <w:pPr>
        <w:spacing w:line="627" w:lineRule="atLeast"/>
        <w:ind w:firstLine="0" w:firstLineChars="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是否同意公开：（是）</w:t>
      </w:r>
    </w:p>
    <w:p>
      <w:pPr>
        <w:spacing w:line="627" w:lineRule="atLeast"/>
        <w:ind w:firstLine="0" w:firstLineChars="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办理结果：（A）</w:t>
      </w:r>
    </w:p>
    <w:p>
      <w:pPr>
        <w:spacing w:line="627" w:lineRule="atLeast"/>
        <w:ind w:firstLine="0" w:firstLineChars="0"/>
        <w:jc w:val="right"/>
        <w:rPr>
          <w:rFonts w:ascii="仿宋_GB2312" w:hAnsi="仿宋_GB2312" w:eastAsia="仿宋_GB2312"/>
          <w:sz w:val="32"/>
        </w:rPr>
      </w:pPr>
      <w:r>
        <w:rPr>
          <w:rFonts w:hint="eastAsia" w:ascii="仿宋_GB2312" w:hAnsi="仿宋_GB2312" w:eastAsia="仿宋_GB2312" w:cs="仿宋_GB2312"/>
          <w:sz w:val="32"/>
          <w:szCs w:val="32"/>
        </w:rPr>
        <w:t>提案字</w:t>
      </w:r>
      <w:r>
        <w:rPr>
          <w:rFonts w:hint="eastAsia" w:ascii="仿宋_GB2312" w:hAnsi="仿宋_GB2312" w:eastAsia="仿宋_GB2312"/>
          <w:sz w:val="32"/>
        </w:rPr>
        <w:t>〔202</w:t>
      </w:r>
      <w:r>
        <w:rPr>
          <w:rFonts w:hint="eastAsia" w:ascii="仿宋_GB2312" w:hAnsi="仿宋_GB2312" w:eastAsia="仿宋_GB2312"/>
          <w:sz w:val="32"/>
          <w:lang w:val="en-US" w:eastAsia="zh-CN"/>
        </w:rPr>
        <w:t>2</w:t>
      </w:r>
      <w:r>
        <w:rPr>
          <w:rFonts w:hint="eastAsia" w:ascii="仿宋_GB2312" w:hAnsi="仿宋_GB2312" w:eastAsia="仿宋_GB2312"/>
          <w:sz w:val="32"/>
        </w:rPr>
        <w:t>〕</w:t>
      </w:r>
      <w:r>
        <w:rPr>
          <w:rFonts w:hint="eastAsia" w:hAnsi="仿宋_GB2312"/>
          <w:sz w:val="32"/>
          <w:lang w:val="en-US" w:eastAsia="zh-CN"/>
        </w:rPr>
        <w:t>3</w:t>
      </w:r>
      <w:r>
        <w:rPr>
          <w:rFonts w:hint="eastAsia" w:ascii="仿宋_GB2312" w:hAnsi="仿宋_GB2312" w:eastAsia="仿宋_GB2312"/>
          <w:sz w:val="32"/>
        </w:rPr>
        <w:t>号</w:t>
      </w:r>
    </w:p>
    <w:p>
      <w:pPr>
        <w:spacing w:line="627" w:lineRule="atLeast"/>
        <w:ind w:firstLine="0" w:firstLineChars="0"/>
        <w:jc w:val="center"/>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对政协沙河市</w:t>
      </w:r>
      <w:r>
        <w:rPr>
          <w:rFonts w:hint="eastAsia" w:ascii="方正小标宋简体" w:hAnsi="方正小标宋简体" w:eastAsia="方正小标宋简体" w:cs="方正小标宋简体"/>
          <w:sz w:val="44"/>
          <w:szCs w:val="44"/>
          <w:lang w:eastAsia="zh-CN"/>
        </w:rPr>
        <w:t>九</w:t>
      </w:r>
      <w:r>
        <w:rPr>
          <w:rFonts w:hint="eastAsia" w:ascii="方正小标宋简体" w:hAnsi="方正小标宋简体" w:eastAsia="方正小标宋简体" w:cs="方正小标宋简体"/>
          <w:sz w:val="44"/>
          <w:szCs w:val="44"/>
        </w:rPr>
        <w:t>届委员会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第二次会议第89号提案的答复</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黑体" w:hAnsi="黑体" w:eastAsia="黑体" w:cs="黑体"/>
          <w:sz w:val="36"/>
          <w:szCs w:val="36"/>
          <w:lang w:eastAsia="zh-CN"/>
        </w:rPr>
      </w:pP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 w:hAnsi="仿宋" w:eastAsia="仿宋" w:cs="仿宋"/>
          <w:color w:val="000000"/>
          <w:kern w:val="0"/>
          <w:sz w:val="32"/>
          <w:szCs w:val="32"/>
          <w:shd w:val="clear" w:color="auto" w:fill="FFFFFF"/>
          <w:lang w:eastAsia="zh-CN"/>
        </w:rPr>
        <w:t>刘薇、张</w:t>
      </w:r>
      <w:bookmarkStart w:id="0" w:name="_GoBack"/>
      <w:bookmarkEnd w:id="0"/>
      <w:r>
        <w:rPr>
          <w:rFonts w:hint="eastAsia" w:ascii="仿宋" w:hAnsi="仿宋" w:eastAsia="仿宋" w:cs="仿宋"/>
          <w:color w:val="000000"/>
          <w:kern w:val="0"/>
          <w:sz w:val="32"/>
          <w:szCs w:val="32"/>
          <w:shd w:val="clear" w:color="auto" w:fill="FFFFFF"/>
          <w:lang w:eastAsia="zh-CN"/>
        </w:rPr>
        <w:t>瑜</w:t>
      </w:r>
      <w:r>
        <w:rPr>
          <w:rFonts w:hint="eastAsia" w:ascii="仿宋_GB2312" w:hAnsi="仿宋_GB2312" w:eastAsia="仿宋_GB2312" w:cs="仿宋_GB2312"/>
          <w:sz w:val="32"/>
          <w:szCs w:val="32"/>
          <w:lang w:val="en-US" w:eastAsia="zh-CN"/>
        </w:rPr>
        <w:t>委员：</w:t>
      </w:r>
    </w:p>
    <w:p>
      <w:pPr>
        <w:keepNext w:val="0"/>
        <w:keepLines w:val="0"/>
        <w:pageBreakBefore w:val="0"/>
        <w:widowControl w:val="0"/>
        <w:kinsoku/>
        <w:wordWrap/>
        <w:overflowPunct/>
        <w:topLinePunct w:val="0"/>
        <w:autoSpaceDE/>
        <w:autoSpaceDN/>
        <w:bidi w:val="0"/>
        <w:adjustRightInd w:val="0"/>
        <w:snapToGrid w:val="0"/>
        <w:spacing w:line="600" w:lineRule="exact"/>
        <w:ind w:firstLine="612" w:firstLineChars="200"/>
        <w:textAlignment w:val="auto"/>
        <w:rPr>
          <w:rFonts w:hint="eastAsia" w:ascii="仿宋_GB2312" w:hAnsi="仿宋_GB2312" w:eastAsia="仿宋_GB2312" w:cs="仿宋_GB2312"/>
          <w:sz w:val="32"/>
          <w:szCs w:val="32"/>
        </w:rPr>
      </w:pPr>
      <w:r>
        <w:rPr>
          <w:rFonts w:hint="eastAsia" w:ascii="仿宋" w:hAnsi="仿宋" w:eastAsia="仿宋" w:cs="仿宋"/>
          <w:sz w:val="31"/>
          <w:szCs w:val="31"/>
        </w:rPr>
        <w:t>您好！</w:t>
      </w:r>
      <w:r>
        <w:rPr>
          <w:rFonts w:hint="eastAsia" w:ascii="仿宋_GB2312" w:hAnsi="仿宋_GB2312" w:eastAsia="仿宋_GB2312" w:cs="仿宋_GB2312"/>
          <w:sz w:val="32"/>
          <w:szCs w:val="32"/>
          <w:lang w:val="en-US" w:eastAsia="zh-CN"/>
        </w:rPr>
        <w:t>您提出的</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双减</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下提高中小学课后服务质量”</w:t>
      </w:r>
      <w:r>
        <w:rPr>
          <w:rFonts w:hint="eastAsia" w:ascii="仿宋" w:hAnsi="仿宋" w:eastAsia="仿宋" w:cs="仿宋"/>
          <w:sz w:val="31"/>
          <w:szCs w:val="31"/>
          <w:lang w:eastAsia="zh-CN"/>
        </w:rPr>
        <w:t>的提案</w:t>
      </w:r>
      <w:r>
        <w:rPr>
          <w:rFonts w:hint="eastAsia" w:ascii="仿宋_GB2312" w:hAnsi="仿宋_GB2312" w:eastAsia="仿宋_GB2312" w:cs="仿宋_GB2312"/>
          <w:sz w:val="32"/>
          <w:szCs w:val="32"/>
          <w:lang w:val="en-US" w:eastAsia="zh-CN"/>
        </w:rPr>
        <w:t>收悉，现答复如下：</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jc w:val="lef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开展校内课后服务工作，是沙河市贯彻落实党的十九大和各级教育大会精神，积极回应当前家长的迫切需要，是适应社会发展新形势、顺应教育发展新趋势、满足群众新需要的重要举措，是综合施策减轻小学生过重课外负担、促进学生健康成长的重要途</w:t>
      </w:r>
      <w:r>
        <w:rPr>
          <w:rFonts w:hint="eastAsia" w:ascii="仿宋_GB2312" w:hAnsi="仿宋_GB2312" w:eastAsia="仿宋_GB2312" w:cs="仿宋_GB2312"/>
          <w:sz w:val="32"/>
          <w:szCs w:val="32"/>
        </w:rPr>
        <w:t>径。</w:t>
      </w:r>
    </w:p>
    <w:p>
      <w:pPr>
        <w:ind w:firstLine="632" w:firstLineChars="200"/>
        <w:rPr>
          <w:rFonts w:hint="eastAsia" w:ascii="仿宋_GB2312" w:hAnsi="仿宋_GB2312" w:eastAsia="仿宋_GB2312" w:cs="仿宋_GB2312"/>
          <w:sz w:val="32"/>
          <w:szCs w:val="32"/>
        </w:rPr>
        <w:sectPr>
          <w:pgSz w:w="11906" w:h="16838"/>
          <w:pgMar w:top="2098" w:right="1474" w:bottom="1984" w:left="1587" w:header="851" w:footer="992" w:gutter="0"/>
          <w:pgNumType w:fmt="numberInDash" w:start="2"/>
          <w:cols w:space="0" w:num="1"/>
          <w:docGrid w:type="linesAndChars" w:linePitch="579" w:charSpace="-842"/>
        </w:sectPr>
      </w:pPr>
      <w:r>
        <w:rPr>
          <w:rFonts w:hint="eastAsia" w:ascii="仿宋_GB2312" w:hAnsi="仿宋_GB2312" w:eastAsia="仿宋_GB2312" w:cs="仿宋_GB2312"/>
          <w:sz w:val="32"/>
          <w:szCs w:val="32"/>
        </w:rPr>
        <w:t>2019年，沙河市教育局、发改局、财政局、人社局四部门联合制发了《关于做好小学生校内课后服务工作的实施方案》，并在全市小学落实。2021年秋季学期，课后服务工作从小学延</w:t>
      </w:r>
    </w:p>
    <w:p>
      <w:pPr>
        <w:rPr>
          <w:rFonts w:ascii="仿宋" w:hAnsi="仿宋" w:eastAsia="仿宋" w:cs="仿宋"/>
          <w:sz w:val="32"/>
          <w:szCs w:val="32"/>
        </w:rPr>
      </w:pPr>
      <w:r>
        <w:rPr>
          <w:rFonts w:hint="eastAsia" w:ascii="仿宋_GB2312" w:hAnsi="仿宋_GB2312" w:eastAsia="仿宋_GB2312" w:cs="仿宋_GB2312"/>
          <w:sz w:val="32"/>
          <w:szCs w:val="32"/>
        </w:rPr>
        <w:t>伸至义务教育全学</w:t>
      </w:r>
      <w:r>
        <w:rPr>
          <w:rFonts w:hint="eastAsia" w:ascii="仿宋" w:hAnsi="仿宋" w:eastAsia="仿宋" w:cs="仿宋"/>
          <w:sz w:val="32"/>
          <w:szCs w:val="32"/>
        </w:rPr>
        <w:t>段，实现了义务教育校内课后服务全覆盖。</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一、提高政治站位，落实课后服务</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ascii="仿宋" w:hAnsi="仿宋" w:eastAsia="仿宋" w:cs="仿宋"/>
          <w:sz w:val="32"/>
          <w:szCs w:val="32"/>
        </w:rPr>
      </w:pPr>
      <w:r>
        <w:rPr>
          <w:rFonts w:hint="eastAsia" w:ascii="楷体" w:hAnsi="楷体" w:eastAsia="楷体" w:cs="楷体"/>
          <w:sz w:val="32"/>
          <w:szCs w:val="32"/>
        </w:rPr>
        <w:t>一是政府高度重视，积极落实主体责任。</w:t>
      </w:r>
      <w:r>
        <w:rPr>
          <w:rFonts w:hint="eastAsia" w:ascii="仿宋" w:hAnsi="仿宋" w:eastAsia="仿宋" w:cs="仿宋"/>
          <w:sz w:val="32"/>
          <w:szCs w:val="32"/>
        </w:rPr>
        <w:t>2019年5月，沙河市根据上级文件精神和会议要求，召开了市长办公会研究小学课后服务工作，市教育局向政府进行了专题汇报。沙河市领导高度重视，成立了由主管教育的副市长为组长，相关部门主要负责人为成员的推进工作领导小组。</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二</w:t>
      </w:r>
      <w:r>
        <w:rPr>
          <w:rFonts w:hint="eastAsia" w:ascii="楷体" w:hAnsi="楷体" w:eastAsia="楷体" w:cs="楷体"/>
          <w:sz w:val="32"/>
          <w:szCs w:val="32"/>
        </w:rPr>
        <w:t>是</w:t>
      </w:r>
      <w:r>
        <w:rPr>
          <w:rFonts w:ascii="楷体" w:hAnsi="楷体" w:eastAsia="楷体" w:cs="楷体"/>
          <w:sz w:val="32"/>
          <w:szCs w:val="32"/>
        </w:rPr>
        <w:t>组织调查研究</w:t>
      </w:r>
      <w:r>
        <w:rPr>
          <w:rFonts w:hint="eastAsia" w:ascii="楷体" w:hAnsi="楷体" w:eastAsia="楷体" w:cs="楷体"/>
          <w:sz w:val="32"/>
          <w:szCs w:val="32"/>
        </w:rPr>
        <w:t>，制定方案实施。</w:t>
      </w:r>
      <w:r>
        <w:rPr>
          <w:rFonts w:hint="eastAsia" w:ascii="仿宋" w:hAnsi="仿宋" w:eastAsia="仿宋" w:cs="仿宋"/>
          <w:sz w:val="32"/>
          <w:szCs w:val="32"/>
        </w:rPr>
        <w:t>市教育局组织了17次座谈会，开展了11373份问卷进行调研。根据调研结果，总结了“工作忙下班晚，不方便管孩子”“长辈文化程度有限，辅导不了孩子”“课后辅导机构不安全，既增加经济压力，又增加学生负担”等问题。市教育局针对问题进行研究分析，起草了《开展小学生校内课后服务工作的实施方案》，召开座谈会，广泛征求校长、教师、人大代表、政协委员、家长代表的意见，根据意见和建议，对《实施方案》进行修改。由市政府牵头，召开教育局、发改局、财政局、人社局4部门参加的专题会议，制发《沙河市教育局等四部门关于做好小学生校内课后服务工作的实施方案》。《实施方案》中明确了各部门责任，明确提出将开展校内课后服务的经费纳入绩效工资予以保障。</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二、告知宣传到位，家长明白放心</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一是普及课后服务对象范围。</w:t>
      </w:r>
      <w:r>
        <w:rPr>
          <w:rFonts w:hint="eastAsia" w:ascii="仿宋" w:hAnsi="仿宋" w:eastAsia="仿宋" w:cs="仿宋"/>
          <w:sz w:val="32"/>
          <w:szCs w:val="32"/>
        </w:rPr>
        <w:t>通过微信公众号、沙河市报等媒体，向社会普及课后服务对象的范围，让公众知晓课后服务是指在学校完成正常的教育教学任务之外，基于学生家长自愿，由学生所在学校为主具体承担的具有公益性、非普遍性的服务。服务对象针对不能按时接送的在校学生。优先保障双职工家庭子女、残疾儿童、留守儿童、进城务工人员子女、家庭经济困难儿童等面临“三点半难题”有服务需求的群体。</w:t>
      </w:r>
      <w:r>
        <w:rPr>
          <w:rFonts w:hint="eastAsia" w:ascii="楷体" w:hAnsi="楷体" w:eastAsia="楷体" w:cs="楷体"/>
          <w:sz w:val="32"/>
          <w:szCs w:val="32"/>
        </w:rPr>
        <w:t>二是宣传课后服务方式和内容。</w:t>
      </w:r>
      <w:r>
        <w:rPr>
          <w:rFonts w:hint="eastAsia" w:ascii="仿宋_GB2312" w:hAnsi="仿宋_GB2312" w:eastAsia="仿宋_GB2312" w:cs="仿宋_GB2312"/>
          <w:sz w:val="32"/>
          <w:szCs w:val="32"/>
        </w:rPr>
        <w:t>依托学校各平台统一发放“致家长的一封信”，告知学生家长“校内课后服务”的服务方式和内容、安全保障措施等。明确告知校内课后服务的实施主体是学校，是政府坚持“公益普惠免费开展服务”原则，解决“放学早，接送难”的问题。是为了把好事做好，解决家长的后顾之忧，提升群众的获得感和满意度。</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三、安排实施到位，强化安全措施</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ascii="仿宋" w:hAnsi="仿宋" w:eastAsia="仿宋" w:cs="仿宋"/>
          <w:sz w:val="32"/>
          <w:szCs w:val="32"/>
        </w:rPr>
      </w:pPr>
      <w:r>
        <w:rPr>
          <w:rFonts w:hint="eastAsia" w:ascii="楷体" w:hAnsi="楷体" w:eastAsia="楷体" w:cs="楷体"/>
          <w:sz w:val="32"/>
          <w:szCs w:val="32"/>
        </w:rPr>
        <w:t>一是确定服务时间和内容。</w:t>
      </w:r>
      <w:r>
        <w:rPr>
          <w:rFonts w:hint="eastAsia" w:ascii="仿宋" w:hAnsi="仿宋" w:eastAsia="仿宋" w:cs="仿宋"/>
          <w:sz w:val="32"/>
          <w:szCs w:val="32"/>
        </w:rPr>
        <w:t>将工作日午饭后（即冬季13:00后、夏季14:00后）至下午上学前、下午放学后至18:00前两个时段作为课后服务时间每日开展课后服务，每日服务不少于2小时。在保证时间的基础上，各学校“一校一策”，根据本校实际适当调整，制定了方案。</w:t>
      </w:r>
      <w:r>
        <w:rPr>
          <w:rFonts w:hint="eastAsia" w:ascii="楷体" w:hAnsi="楷体" w:eastAsia="楷体" w:cs="楷体"/>
          <w:sz w:val="32"/>
          <w:szCs w:val="32"/>
        </w:rPr>
        <w:t>二是确定组织管理和师资。</w:t>
      </w:r>
      <w:r>
        <w:rPr>
          <w:rFonts w:hint="eastAsia" w:ascii="仿宋" w:hAnsi="仿宋" w:eastAsia="仿宋" w:cs="仿宋"/>
          <w:sz w:val="32"/>
          <w:szCs w:val="32"/>
        </w:rPr>
        <w:t>加强组织管理，通过“学生报名”“班主任审核”“学校德育部门设定班级、确定服务人数”“教学部门调配教师”“成立课后辅导小组”的流程，明确任务及要求。</w:t>
      </w:r>
      <w:r>
        <w:rPr>
          <w:rFonts w:hint="eastAsia" w:ascii="楷体" w:hAnsi="楷体" w:eastAsia="楷体" w:cs="楷体"/>
          <w:sz w:val="32"/>
          <w:szCs w:val="32"/>
        </w:rPr>
        <w:t>三是确定安全责任和保障。</w:t>
      </w:r>
      <w:r>
        <w:rPr>
          <w:rFonts w:hint="eastAsia" w:ascii="仿宋" w:hAnsi="仿宋" w:eastAsia="仿宋" w:cs="仿宋"/>
          <w:sz w:val="32"/>
          <w:szCs w:val="32"/>
        </w:rPr>
        <w:t>各学校根据《方案》，确定值班人员和责任教师的工作职责，要求每天有一名带班领导巡察，强化安全意识，责任到人。强化师生安全意识教育、风险防范意识，严格考勤管理、交接班制度和应急预案措施。确保学生人身安全。</w:t>
      </w:r>
      <w:r>
        <w:rPr>
          <w:rFonts w:hint="eastAsia" w:ascii="楷体" w:hAnsi="楷体" w:eastAsia="楷体" w:cs="楷体"/>
          <w:sz w:val="32"/>
          <w:szCs w:val="32"/>
        </w:rPr>
        <w:t>四是确定总结方式，互相借鉴提高。</w:t>
      </w:r>
      <w:r>
        <w:rPr>
          <w:rFonts w:hint="eastAsia" w:ascii="仿宋" w:hAnsi="仿宋" w:eastAsia="仿宋" w:cs="仿宋"/>
          <w:sz w:val="32"/>
          <w:szCs w:val="32"/>
        </w:rPr>
        <w:t>学校负责人每天查看活动，定期召开会议，总结先进经验，分析存在问题进行借鉴提高，使课后服务富有成效。</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四、需求满足到位，覆盖义教学段</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rPr>
        <w:t>2019年秋季，沙河市课后服务已在18个学区和10所市直小学（含一贯制学校小学部）全面铺开。2021年秋季学期，沙河市课后服务工作延伸至义务教育阶段所有学校，实现了有需求的学生课后服务全覆盖</w:t>
      </w:r>
      <w:r>
        <w:rPr>
          <w:rFonts w:hint="eastAsia" w:ascii="仿宋" w:hAnsi="仿宋" w:eastAsia="仿宋" w:cs="仿宋"/>
          <w:sz w:val="30"/>
          <w:szCs w:val="30"/>
        </w:rPr>
        <w:t>。在</w:t>
      </w:r>
      <w:r>
        <w:rPr>
          <w:rFonts w:hint="eastAsia" w:ascii="仿宋" w:hAnsi="仿宋" w:eastAsia="仿宋" w:cs="仿宋"/>
          <w:sz w:val="32"/>
          <w:szCs w:val="32"/>
        </w:rPr>
        <w:t>保证服务时间的基础上，不断提高服务质量、改进服务内容及方式，建立完善服务体制机制，为课后服务工作提质增效奠定了良好的基础。</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五、课后内容丰富，服务成效显著</w:t>
      </w:r>
    </w:p>
    <w:p>
      <w:pPr>
        <w:keepNext w:val="0"/>
        <w:keepLines w:val="0"/>
        <w:pageBreakBefore w:val="0"/>
        <w:widowControl w:val="0"/>
        <w:kinsoku/>
        <w:overflowPunct/>
        <w:topLinePunct w:val="0"/>
        <w:autoSpaceDE/>
        <w:autoSpaceDN/>
        <w:bidi w:val="0"/>
        <w:adjustRightInd w:val="0"/>
        <w:snapToGrid w:val="0"/>
        <w:spacing w:line="600" w:lineRule="exact"/>
        <w:ind w:firstLine="730" w:firstLineChars="231"/>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要求学校以“发展学生素质，丰富服务内容”为原则，按照教育规律和学生成长规律，帮扶学习困难的学生，指导学有余力的学生。围绕培养学生兴趣爱好、提高学生综合素质，科学合理确定服务内容及形式、服务时间，着力打造学生提升综合素质的“第二课堂”。在内容上围绕帮助学生培养兴趣、发展特长、开拓视野、增强实践，组织开展丰富多彩的学科拓展、文体、科技、综合实践等五大类90余类社团活动，一千余个校园社团，满足了学生多样化需求。</w:t>
      </w:r>
      <w:r>
        <w:rPr>
          <w:rFonts w:hint="eastAsia" w:ascii="仿宋" w:hAnsi="仿宋" w:eastAsia="仿宋" w:cs="仿宋"/>
          <w:color w:val="000000" w:themeColor="text1"/>
          <w:sz w:val="32"/>
          <w:szCs w:val="32"/>
          <w14:textFill>
            <w14:solidFill>
              <w14:schemeClr w14:val="tx1"/>
            </w14:solidFill>
          </w14:textFill>
        </w:rPr>
        <w:t>长城网对上关小学的诵读社团，人民日报客户端对六小的特色篮球社团、二中的花样跳绳社团、二中附小的衍纸和篆刻社团、二小的扎染社团等多所学校的多彩社团进行了报导。二中获得全国跳绳运动推广中心学校会员单位，有多名学生在全国跳绳联赛中夺冠。</w:t>
      </w:r>
    </w:p>
    <w:p>
      <w:pPr>
        <w:keepNext w:val="0"/>
        <w:keepLines w:val="0"/>
        <w:pageBreakBefore w:val="0"/>
        <w:widowControl w:val="0"/>
        <w:kinsoku/>
        <w:overflowPunct/>
        <w:topLinePunct w:val="0"/>
        <w:autoSpaceDE/>
        <w:autoSpaceDN/>
        <w:bidi w:val="0"/>
        <w:adjustRightInd w:val="0"/>
        <w:snapToGrid w:val="0"/>
        <w:spacing w:line="600" w:lineRule="exact"/>
        <w:ind w:firstLine="632"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充分利用校内图书馆、阅览室、实验室、计算机教室、体育和艺术教育场馆等资源场所开展相关活动。坚持“五育”并举，将“全面发展与个性成长”“知识普及与实践参与”“作业辅导与特色培养”有机结合，根据学校实际，开发“菜单式”服务课程，最大限度满足学生多样化的服务需求，不断提高课后服务质量和水平，受到了学生和家长的一致好评，人民日报客户端对沙河市的课后服务开展做了专题报导。</w:t>
      </w:r>
    </w:p>
    <w:p>
      <w:pPr>
        <w:keepNext w:val="0"/>
        <w:keepLines w:val="0"/>
        <w:pageBreakBefore w:val="0"/>
        <w:widowControl w:val="0"/>
        <w:kinsoku/>
        <w:overflowPunct/>
        <w:topLinePunct w:val="0"/>
        <w:autoSpaceDE/>
        <w:autoSpaceDN/>
        <w:bidi w:val="0"/>
        <w:adjustRightInd w:val="0"/>
        <w:snapToGrid w:val="0"/>
        <w:spacing w:line="600" w:lineRule="exact"/>
        <w:ind w:firstLine="730" w:firstLineChars="231"/>
        <w:textAlignment w:val="auto"/>
        <w:rPr>
          <w:rFonts w:ascii="仿宋" w:hAnsi="仿宋" w:eastAsia="仿宋" w:cs="仿宋"/>
          <w:sz w:val="32"/>
          <w:szCs w:val="32"/>
        </w:rPr>
      </w:pPr>
      <w:r>
        <w:rPr>
          <w:rFonts w:hint="eastAsia" w:ascii="仿宋" w:hAnsi="仿宋" w:eastAsia="仿宋" w:cs="仿宋"/>
          <w:sz w:val="32"/>
          <w:szCs w:val="32"/>
        </w:rPr>
        <w:t>第三中学作为沙河市课后服务第一批示范学校于5月4日在省教育厅举办的“第一批河北省课后服务示范校中期成果汇报会暨第二批示范校创建工作启动会”上，代表初中县域组进行了汇报发言并受到好评。</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ascii="仿宋" w:hAnsi="仿宋" w:eastAsia="仿宋" w:cs="仿宋"/>
          <w:sz w:val="32"/>
          <w:szCs w:val="32"/>
        </w:rPr>
      </w:pPr>
      <w:r>
        <w:rPr>
          <w:rFonts w:hint="eastAsia" w:ascii="新宋体" w:hAnsi="新宋体" w:eastAsia="仿宋" w:cs="新宋体"/>
          <w:sz w:val="32"/>
          <w:szCs w:val="32"/>
        </w:rPr>
        <w:t xml:space="preserve">    </w:t>
      </w:r>
      <w:r>
        <w:rPr>
          <w:rFonts w:hint="eastAsia" w:ascii="仿宋" w:hAnsi="仿宋" w:eastAsia="仿宋" w:cs="仿宋"/>
          <w:sz w:val="32"/>
          <w:szCs w:val="32"/>
        </w:rPr>
        <w:t>下一步，沙河市将继续探索弹性离校制度综合施策，减轻中小学生过重课外负担促进学生健康成长，进一步提高教育服务能力。同时，加强对学校开展校内课后服务工作的督导检查，就学校组织落实、教师人员安排、服务内容形式、保障安全措施等方面监督，把好事办好，让家长放心。</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jc w:val="right"/>
        <w:textAlignment w:val="auto"/>
        <w:rPr>
          <w:rFonts w:ascii="仿宋_GB2312" w:hAnsi="仿宋_GB2312" w:eastAsia="仿宋_GB2312"/>
          <w:sz w:val="32"/>
          <w:szCs w:val="22"/>
        </w:rPr>
      </w:pPr>
      <w:r>
        <w:rPr>
          <w:rFonts w:hint="eastAsia" w:ascii="仿宋_GB2312" w:hAnsi="仿宋_GB2312" w:eastAsia="仿宋_GB2312"/>
          <w:sz w:val="32"/>
          <w:szCs w:val="22"/>
        </w:rPr>
        <w:t xml:space="preserve">（印章）         </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jc w:val="right"/>
        <w:textAlignment w:val="auto"/>
        <w:rPr>
          <w:rFonts w:hint="eastAsia" w:ascii="仿宋_GB2312" w:hAnsi="仿宋_GB2312" w:eastAsia="仿宋_GB2312"/>
          <w:sz w:val="32"/>
          <w:szCs w:val="22"/>
        </w:rPr>
      </w:pPr>
      <w:r>
        <w:rPr>
          <w:rFonts w:hint="eastAsia" w:ascii="仿宋_GB2312" w:hAnsi="仿宋_GB2312" w:eastAsia="仿宋_GB2312"/>
          <w:sz w:val="32"/>
          <w:szCs w:val="22"/>
          <w:lang w:val="en-US" w:eastAsia="zh-CN"/>
        </w:rPr>
        <w:t>2022</w:t>
      </w:r>
      <w:r>
        <w:rPr>
          <w:rFonts w:hint="eastAsia" w:ascii="仿宋_GB2312" w:hAnsi="仿宋_GB2312" w:eastAsia="仿宋_GB2312"/>
          <w:sz w:val="32"/>
          <w:szCs w:val="22"/>
        </w:rPr>
        <w:t>年</w:t>
      </w:r>
      <w:r>
        <w:rPr>
          <w:rFonts w:hint="eastAsia" w:ascii="仿宋_GB2312" w:hAnsi="仿宋_GB2312" w:eastAsia="仿宋_GB2312"/>
          <w:sz w:val="32"/>
          <w:szCs w:val="22"/>
          <w:lang w:val="en-US" w:eastAsia="zh-CN"/>
        </w:rPr>
        <w:t>7</w:t>
      </w:r>
      <w:r>
        <w:rPr>
          <w:rFonts w:hint="eastAsia" w:ascii="仿宋_GB2312" w:hAnsi="仿宋_GB2312" w:eastAsia="仿宋_GB2312"/>
          <w:sz w:val="32"/>
          <w:szCs w:val="22"/>
        </w:rPr>
        <w:t>月</w:t>
      </w:r>
      <w:r>
        <w:rPr>
          <w:rFonts w:hint="eastAsia" w:ascii="仿宋_GB2312" w:hAnsi="仿宋_GB2312" w:eastAsia="仿宋_GB2312"/>
          <w:sz w:val="32"/>
          <w:szCs w:val="22"/>
          <w:lang w:val="en-US" w:eastAsia="zh-CN"/>
        </w:rPr>
        <w:t>28</w:t>
      </w:r>
      <w:r>
        <w:rPr>
          <w:rFonts w:hint="eastAsia" w:ascii="仿宋_GB2312" w:hAnsi="仿宋_GB2312" w:eastAsia="仿宋_GB2312"/>
          <w:sz w:val="32"/>
          <w:szCs w:val="22"/>
        </w:rPr>
        <w:t xml:space="preserve">日     </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sz w:val="32"/>
          <w:szCs w:val="22"/>
          <w:lang w:eastAsia="zh-CN"/>
        </w:rPr>
      </w:pPr>
      <w:r>
        <w:rPr>
          <w:rFonts w:hint="eastAsia" w:ascii="仿宋_GB2312" w:hAnsi="仿宋_GB2312" w:eastAsia="仿宋_GB2312"/>
          <w:sz w:val="32"/>
          <w:szCs w:val="22"/>
        </w:rPr>
        <w:t>领导签发：</w:t>
      </w:r>
      <w:r>
        <w:rPr>
          <w:rFonts w:hint="eastAsia" w:ascii="仿宋_GB2312" w:hAnsi="仿宋_GB2312" w:eastAsia="仿宋_GB2312"/>
          <w:sz w:val="32"/>
          <w:szCs w:val="22"/>
          <w:lang w:eastAsia="zh-CN"/>
        </w:rPr>
        <w:t>朱如森</w:t>
      </w:r>
    </w:p>
    <w:p>
      <w:pPr>
        <w:keepNext w:val="0"/>
        <w:keepLines w:val="0"/>
        <w:pageBreakBefore w:val="0"/>
        <w:widowControl w:val="0"/>
        <w:kinsoku/>
        <w:overflowPunct/>
        <w:topLinePunct w:val="0"/>
        <w:autoSpaceDE/>
        <w:autoSpaceDN/>
        <w:bidi w:val="0"/>
        <w:adjustRightInd w:val="0"/>
        <w:snapToGrid w:val="0"/>
        <w:spacing w:line="600" w:lineRule="exact"/>
        <w:ind w:firstLine="0" w:firstLineChars="0"/>
        <w:jc w:val="both"/>
        <w:textAlignment w:val="auto"/>
        <w:rPr>
          <w:rFonts w:hint="default" w:ascii="仿宋_GB2312" w:hAnsi="仿宋_GB2312" w:eastAsia="仿宋_GB2312"/>
          <w:sz w:val="32"/>
          <w:szCs w:val="22"/>
          <w:lang w:val="en-US" w:eastAsia="zh-CN"/>
        </w:rPr>
      </w:pPr>
      <w:r>
        <w:rPr>
          <w:rFonts w:hint="eastAsia" w:ascii="仿宋_GB2312" w:hAnsi="仿宋_GB2312" w:eastAsia="仿宋_GB2312"/>
          <w:sz w:val="32"/>
          <w:szCs w:val="22"/>
        </w:rPr>
        <w:t>联系人及电话</w:t>
      </w:r>
      <w:r>
        <w:rPr>
          <w:rFonts w:hint="eastAsia" w:ascii="仿宋_GB2312" w:hAnsi="仿宋_GB2312" w:eastAsia="仿宋_GB2312"/>
          <w:sz w:val="32"/>
          <w:szCs w:val="22"/>
          <w:lang w:eastAsia="zh-CN"/>
        </w:rPr>
        <w:t>：许映雪</w:t>
      </w:r>
      <w:r>
        <w:rPr>
          <w:rFonts w:hint="eastAsia" w:ascii="仿宋_GB2312" w:hAnsi="仿宋_GB2312" w:eastAsia="仿宋_GB2312"/>
          <w:sz w:val="32"/>
          <w:szCs w:val="22"/>
          <w:lang w:val="en-US" w:eastAsia="zh-CN"/>
        </w:rPr>
        <w:t xml:space="preserve">  8901515</w:t>
      </w:r>
    </w:p>
    <w:p>
      <w:pPr>
        <w:keepNext w:val="0"/>
        <w:keepLines w:val="0"/>
        <w:pageBreakBefore w:val="0"/>
        <w:widowControl w:val="0"/>
        <w:kinsoku/>
        <w:overflowPunct/>
        <w:topLinePunct w:val="0"/>
        <w:autoSpaceDE/>
        <w:autoSpaceDN/>
        <w:bidi w:val="0"/>
        <w:adjustRightInd w:val="0"/>
        <w:snapToGrid w:val="0"/>
        <w:spacing w:line="600" w:lineRule="exact"/>
        <w:ind w:firstLine="0" w:firstLineChars="0"/>
        <w:jc w:val="both"/>
        <w:textAlignment w:val="auto"/>
        <w:rPr>
          <w:rFonts w:ascii="仿宋" w:hAnsi="仿宋" w:eastAsia="仿宋" w:cs="仿宋"/>
          <w:sz w:val="32"/>
          <w:szCs w:val="32"/>
        </w:rPr>
      </w:pPr>
      <w:r>
        <w:rPr>
          <w:rFonts w:hint="eastAsia" w:ascii="仿宋_GB2312" w:hAnsi="仿宋_GB2312" w:eastAsia="仿宋_GB2312"/>
          <w:sz w:val="32"/>
          <w:szCs w:val="22"/>
        </w:rPr>
        <w:t>抄送：市政府办公室，市政协提案委员会。</w:t>
      </w:r>
    </w:p>
    <w:sectPr>
      <w:footerReference r:id="rId3" w:type="default"/>
      <w:pgSz w:w="11906" w:h="16838"/>
      <w:pgMar w:top="2098" w:right="1474" w:bottom="1984" w:left="1587" w:header="851" w:footer="992" w:gutter="0"/>
      <w:pgNumType w:fmt="numberInDash" w:start="2"/>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 w:hAnsi="仿宋" w:eastAsia="仿宋" w:cs="仿宋"/>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WRiN2Y1YjczNDZmNDhjYTRjMTM4MjNhZTRmNjEifQ=="/>
  </w:docVars>
  <w:rsids>
    <w:rsidRoot w:val="39037A22"/>
    <w:rsid w:val="004A3261"/>
    <w:rsid w:val="00577DBC"/>
    <w:rsid w:val="00DB2172"/>
    <w:rsid w:val="00DC0334"/>
    <w:rsid w:val="04B178AA"/>
    <w:rsid w:val="06F936FF"/>
    <w:rsid w:val="073E3926"/>
    <w:rsid w:val="095740DB"/>
    <w:rsid w:val="0A7803B0"/>
    <w:rsid w:val="0CFF1261"/>
    <w:rsid w:val="0F8D1112"/>
    <w:rsid w:val="11144612"/>
    <w:rsid w:val="141269C9"/>
    <w:rsid w:val="15487D33"/>
    <w:rsid w:val="155A6C31"/>
    <w:rsid w:val="1642476A"/>
    <w:rsid w:val="1CE0287E"/>
    <w:rsid w:val="22490C2F"/>
    <w:rsid w:val="2348235C"/>
    <w:rsid w:val="256204B9"/>
    <w:rsid w:val="285B5C4A"/>
    <w:rsid w:val="32EE6D3D"/>
    <w:rsid w:val="3476637B"/>
    <w:rsid w:val="36A4504F"/>
    <w:rsid w:val="39037A22"/>
    <w:rsid w:val="3CA35FEB"/>
    <w:rsid w:val="3F9366B2"/>
    <w:rsid w:val="443C7F37"/>
    <w:rsid w:val="49E31D8B"/>
    <w:rsid w:val="57184ADD"/>
    <w:rsid w:val="588626A4"/>
    <w:rsid w:val="5B392B06"/>
    <w:rsid w:val="5C34480E"/>
    <w:rsid w:val="5CF1123F"/>
    <w:rsid w:val="621C3D02"/>
    <w:rsid w:val="6472068C"/>
    <w:rsid w:val="648C706F"/>
    <w:rsid w:val="64EE4D11"/>
    <w:rsid w:val="695257E5"/>
    <w:rsid w:val="6F926946"/>
    <w:rsid w:val="70CA45FC"/>
    <w:rsid w:val="72BC36F6"/>
    <w:rsid w:val="73C018D2"/>
    <w:rsid w:val="75A47B85"/>
    <w:rsid w:val="7F79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2461</Words>
  <Characters>2510</Characters>
  <Lines>18</Lines>
  <Paragraphs>5</Paragraphs>
  <TotalTime>10</TotalTime>
  <ScaleCrop>false</ScaleCrop>
  <LinksUpToDate>false</LinksUpToDate>
  <CharactersWithSpaces>2530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2022-07-07T01:35:00Z</dcterms:created>
  <dc:creator>xuxue</dc:creator>
  <cp:lastModifiedBy>WPS_1528076450</cp:lastModifiedBy>
  <cp:lastPrinted>2022-08-31T01:29:28Z</cp:lastPrinted>
  <dcterms:modified xsi:type="dcterms:W3CDTF">2022-08-31T01:33:24Z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F5B7791E0994424CAC0A91C90C27578C</vt:lpwstr>
  </property>
</Properties>
</file>