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sz w:val="52"/>
          <w:szCs w:val="52"/>
          <w:lang w:val="en-US" w:eastAsia="zh-CN"/>
        </w:rPr>
      </w:pPr>
      <w:r>
        <w:rPr>
          <w:rFonts w:hint="eastAsia" w:ascii="黑体" w:hAnsi="黑体" w:eastAsia="黑体" w:cs="黑体"/>
          <w:b/>
          <w:sz w:val="52"/>
          <w:szCs w:val="52"/>
          <w:lang w:val="en-US" w:eastAsia="zh-CN"/>
        </w:rPr>
        <w:t>邢台市人力资源和社会保障局</w:t>
      </w:r>
    </w:p>
    <w:p>
      <w:pPr>
        <w:jc w:val="left"/>
        <w:rPr>
          <w:rFonts w:hint="eastAsia" w:ascii="黑体" w:hAnsi="黑体" w:eastAsia="黑体" w:cs="黑体"/>
          <w:b/>
          <w:sz w:val="52"/>
          <w:szCs w:val="52"/>
          <w:lang w:val="en-US" w:eastAsia="zh-CN"/>
        </w:rPr>
      </w:pPr>
      <w:r>
        <w:rPr>
          <w:rFonts w:hint="eastAsia" w:ascii="黑体" w:hAnsi="黑体" w:eastAsia="黑体" w:cs="黑体"/>
          <w:b/>
          <w:sz w:val="52"/>
          <w:szCs w:val="52"/>
          <w:lang w:val="en-US" w:eastAsia="zh-CN"/>
        </w:rPr>
        <w:t>邢 台 市 民 政 局</w:t>
      </w:r>
    </w:p>
    <w:p>
      <w:pPr>
        <w:jc w:val="left"/>
        <w:rPr>
          <w:rFonts w:hint="eastAsia" w:ascii="黑体" w:hAnsi="黑体" w:eastAsia="黑体" w:cs="黑体"/>
          <w:b/>
          <w:sz w:val="52"/>
          <w:szCs w:val="52"/>
          <w:lang w:val="en-US" w:eastAsia="zh-CN"/>
        </w:rPr>
      </w:pPr>
      <w:r>
        <w:rPr>
          <w:rFonts w:hint="eastAsia" w:ascii="黑体" w:hAnsi="黑体" w:eastAsia="黑体" w:cs="黑体"/>
          <w:b/>
          <w:sz w:val="52"/>
          <w:szCs w:val="52"/>
          <w:lang w:val="en-US" w:eastAsia="zh-CN"/>
        </w:rPr>
        <w:t>邢 台 市 财 政 局          文件</w:t>
      </w:r>
    </w:p>
    <w:p>
      <w:pPr>
        <w:jc w:val="left"/>
        <w:rPr>
          <w:rFonts w:hint="eastAsia" w:ascii="黑体" w:hAnsi="黑体" w:eastAsia="黑体" w:cs="黑体"/>
          <w:b/>
          <w:sz w:val="52"/>
          <w:szCs w:val="52"/>
          <w:lang w:val="en-US" w:eastAsia="zh-CN"/>
        </w:rPr>
      </w:pPr>
      <w:r>
        <w:rPr>
          <w:rFonts w:hint="eastAsia" w:ascii="黑体" w:hAnsi="黑体" w:eastAsia="黑体" w:cs="黑体"/>
          <w:b/>
          <w:sz w:val="52"/>
          <w:szCs w:val="52"/>
          <w:lang w:val="en-US" w:eastAsia="zh-CN"/>
        </w:rPr>
        <w:t>邢台市卫生和计划生育委员会</w:t>
      </w:r>
    </w:p>
    <w:p>
      <w:pPr>
        <w:jc w:val="left"/>
        <w:rPr>
          <w:rFonts w:hint="eastAsia" w:ascii="黑体" w:hAnsi="黑体" w:eastAsia="黑体" w:cs="黑体"/>
          <w:b/>
          <w:sz w:val="52"/>
          <w:szCs w:val="52"/>
          <w:lang w:val="en-US" w:eastAsia="zh-CN"/>
        </w:rPr>
      </w:pPr>
      <w:r>
        <w:rPr>
          <w:rFonts w:hint="eastAsia" w:ascii="黑体" w:hAnsi="黑体" w:eastAsia="黑体" w:cs="黑体"/>
          <w:b/>
          <w:sz w:val="52"/>
          <w:szCs w:val="52"/>
          <w:lang w:val="en-US" w:eastAsia="zh-CN"/>
        </w:rPr>
        <w:t>邢 台 市 扶 贫 开 发 办公室</w:t>
      </w:r>
    </w:p>
    <w:p>
      <w:pPr>
        <w:jc w:val="center"/>
        <w:rPr>
          <w:rFonts w:hint="eastAsia" w:ascii="宋体" w:hAnsi="宋体"/>
          <w:b/>
          <w:sz w:val="21"/>
          <w:szCs w:val="21"/>
          <w:lang w:val="en-US" w:eastAsia="zh-CN"/>
        </w:rPr>
      </w:pPr>
    </w:p>
    <w:p>
      <w:pPr>
        <w:jc w:val="center"/>
        <w:rPr>
          <w:rFonts w:hint="eastAsia" w:ascii="宋体" w:hAnsi="宋体"/>
          <w:b/>
          <w:sz w:val="21"/>
          <w:szCs w:val="21"/>
          <w:lang w:val="en-US" w:eastAsia="zh-CN"/>
        </w:rPr>
      </w:pPr>
    </w:p>
    <w:p>
      <w:pPr>
        <w:jc w:val="center"/>
        <w:rPr>
          <w:rFonts w:hint="eastAsia" w:ascii="宋体" w:hAnsi="宋体"/>
          <w:b/>
          <w:sz w:val="21"/>
          <w:szCs w:val="21"/>
          <w:lang w:val="en-US" w:eastAsia="zh-CN"/>
        </w:rPr>
      </w:pPr>
      <w:bookmarkStart w:id="0" w:name="_GoBack"/>
      <w:bookmarkEnd w:id="0"/>
    </w:p>
    <w:p>
      <w:pPr>
        <w:jc w:val="center"/>
        <w:rPr>
          <w:rFonts w:hint="eastAsia" w:ascii="宋体" w:hAnsi="宋体"/>
          <w:b/>
          <w:sz w:val="21"/>
          <w:szCs w:val="21"/>
          <w:lang w:val="en-US" w:eastAsia="zh-CN"/>
        </w:rPr>
      </w:pPr>
    </w:p>
    <w:p>
      <w:pPr>
        <w:jc w:val="center"/>
        <w:rPr>
          <w:rFonts w:hint="eastAsia" w:ascii="宋体" w:hAnsi="宋体"/>
          <w:b/>
          <w:sz w:val="21"/>
          <w:szCs w:val="21"/>
          <w:lang w:val="en-US" w:eastAsia="zh-CN"/>
        </w:rPr>
      </w:pPr>
      <w:r>
        <w:rPr>
          <w:rFonts w:hint="eastAsia" w:ascii="宋体" w:hAnsi="宋体"/>
          <w:b/>
          <w:sz w:val="21"/>
          <w:szCs w:val="21"/>
          <w:lang w:val="en-US" w:eastAsia="zh-CN"/>
        </w:rPr>
        <w:t>邢人社发【2017】2号</w:t>
      </w:r>
    </w:p>
    <w:p>
      <w:pPr>
        <w:jc w:val="center"/>
        <w:rPr>
          <w:rFonts w:hint="eastAsia" w:ascii="宋体" w:hAnsi="宋体"/>
          <w:b/>
          <w:sz w:val="21"/>
          <w:szCs w:val="21"/>
        </w:rPr>
      </w:pPr>
    </w:p>
    <w:p>
      <w:pPr>
        <w:jc w:val="center"/>
        <w:rPr>
          <w:rFonts w:hint="eastAsia" w:ascii="宋体" w:hAnsi="宋体"/>
          <w:b/>
          <w:sz w:val="44"/>
          <w:szCs w:val="44"/>
        </w:rPr>
      </w:pPr>
    </w:p>
    <w:p>
      <w:pPr>
        <w:jc w:val="both"/>
        <w:rPr>
          <w:rFonts w:hint="eastAsia" w:ascii="宋体" w:hAnsi="宋体"/>
          <w:b/>
          <w:sz w:val="44"/>
          <w:szCs w:val="44"/>
        </w:rPr>
      </w:pPr>
    </w:p>
    <w:p>
      <w:pPr>
        <w:jc w:val="both"/>
        <w:rPr>
          <w:rFonts w:hint="eastAsia" w:ascii="宋体" w:hAnsi="宋体"/>
          <w:b/>
          <w:sz w:val="44"/>
          <w:szCs w:val="44"/>
        </w:rPr>
      </w:pPr>
    </w:p>
    <w:p>
      <w:pPr>
        <w:jc w:val="both"/>
        <w:rPr>
          <w:rFonts w:hint="eastAsia" w:ascii="宋体" w:hAnsi="宋体"/>
          <w:b/>
          <w:sz w:val="44"/>
          <w:szCs w:val="44"/>
        </w:rPr>
      </w:pPr>
    </w:p>
    <w:p>
      <w:pPr>
        <w:jc w:val="both"/>
        <w:rPr>
          <w:rFonts w:hint="eastAsia" w:ascii="宋体" w:hAnsi="宋体"/>
          <w:b/>
          <w:sz w:val="44"/>
          <w:szCs w:val="44"/>
        </w:rPr>
      </w:pPr>
    </w:p>
    <w:p>
      <w:pPr>
        <w:jc w:val="both"/>
        <w:rPr>
          <w:rFonts w:hint="eastAsia" w:ascii="宋体" w:hAnsi="宋体"/>
          <w:b/>
          <w:sz w:val="44"/>
          <w:szCs w:val="44"/>
        </w:rPr>
      </w:pPr>
    </w:p>
    <w:p>
      <w:pPr>
        <w:jc w:val="both"/>
        <w:rPr>
          <w:rFonts w:hint="eastAsia" w:ascii="宋体" w:hAnsi="宋体"/>
          <w:b/>
          <w:sz w:val="44"/>
          <w:szCs w:val="44"/>
        </w:rPr>
      </w:pPr>
      <w:r>
        <w:rPr>
          <w:rFonts w:hint="eastAsia" w:ascii="宋体" w:hAnsi="宋体"/>
          <w:b/>
          <w:sz w:val="44"/>
          <w:szCs w:val="44"/>
        </w:rPr>
        <w:t>《关于提高贫困人口医疗保障救助水平</w:t>
      </w:r>
    </w:p>
    <w:p>
      <w:pPr>
        <w:ind w:left="2209" w:hanging="2209" w:hangingChars="500"/>
        <w:jc w:val="both"/>
        <w:rPr>
          <w:rFonts w:hint="eastAsia" w:ascii="宋体" w:hAnsi="宋体" w:eastAsia="宋体"/>
          <w:b/>
          <w:sz w:val="44"/>
          <w:szCs w:val="44"/>
          <w:lang w:val="en-US" w:eastAsia="zh-CN"/>
        </w:rPr>
      </w:pPr>
      <w:r>
        <w:rPr>
          <w:rFonts w:hint="eastAsia" w:ascii="宋体" w:hAnsi="宋体"/>
          <w:b/>
          <w:sz w:val="44"/>
          <w:szCs w:val="44"/>
        </w:rPr>
        <w:t>解决因病致贫返贫问题的实施方案（试行）</w:t>
      </w:r>
      <w:r>
        <w:rPr>
          <w:rFonts w:hint="eastAsia" w:ascii="宋体" w:hAnsi="宋体"/>
          <w:b/>
          <w:sz w:val="44"/>
          <w:szCs w:val="44"/>
          <w:lang w:val="en-US" w:eastAsia="zh-CN"/>
        </w:rPr>
        <w:t>实施细则</w:t>
      </w:r>
      <w:r>
        <w:rPr>
          <w:rFonts w:hint="eastAsia" w:ascii="宋体" w:hAnsi="宋体"/>
          <w:b/>
          <w:sz w:val="44"/>
          <w:szCs w:val="44"/>
        </w:rPr>
        <w:t>》</w:t>
      </w:r>
      <w:r>
        <w:rPr>
          <w:rFonts w:hint="eastAsia" w:ascii="宋体" w:hAnsi="宋体"/>
          <w:b/>
          <w:sz w:val="44"/>
          <w:szCs w:val="44"/>
          <w:lang w:val="en-US" w:eastAsia="zh-CN"/>
        </w:rPr>
        <w:t>的通知</w:t>
      </w:r>
    </w:p>
    <w:p>
      <w:pPr>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各县市区人力资源和社会保障局、民政局、财政局、卫生和计划生育委员会、扶贫开发办公室：</w:t>
      </w:r>
    </w:p>
    <w:p>
      <w:pPr>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现将《关于提高贫困人口医疗保障救助水平解决因病致贫返贫问题的实施方案（试行)实施细则》印发给你们，请认真组织实施。</w:t>
      </w:r>
    </w:p>
    <w:p>
      <w:pPr>
        <w:jc w:val="left"/>
        <w:rPr>
          <w:rFonts w:hint="eastAsia" w:ascii="仿宋" w:hAnsi="仿宋" w:eastAsia="仿宋" w:cs="仿宋"/>
          <w:b/>
          <w:sz w:val="32"/>
          <w:szCs w:val="32"/>
          <w:lang w:val="en-US" w:eastAsia="zh-CN"/>
        </w:rPr>
      </w:pPr>
    </w:p>
    <w:p>
      <w:pPr>
        <w:jc w:val="left"/>
        <w:rPr>
          <w:rFonts w:hint="eastAsia" w:ascii="仿宋" w:hAnsi="仿宋" w:eastAsia="仿宋" w:cs="仿宋"/>
          <w:b/>
          <w:sz w:val="32"/>
          <w:szCs w:val="32"/>
          <w:lang w:val="en-US" w:eastAsia="zh-CN"/>
        </w:rPr>
      </w:pPr>
    </w:p>
    <w:p>
      <w:pPr>
        <w:jc w:val="left"/>
        <w:rPr>
          <w:rFonts w:hint="eastAsia" w:ascii="仿宋" w:hAnsi="仿宋" w:eastAsia="仿宋" w:cs="仿宋"/>
          <w:b/>
          <w:sz w:val="32"/>
          <w:szCs w:val="32"/>
          <w:lang w:val="en-US" w:eastAsia="zh-CN"/>
        </w:rPr>
      </w:pPr>
    </w:p>
    <w:p>
      <w:pPr>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邢台市人力资源和社会保障局     邢台市民政局</w:t>
      </w:r>
    </w:p>
    <w:p>
      <w:pPr>
        <w:jc w:val="left"/>
        <w:rPr>
          <w:rFonts w:hint="eastAsia" w:ascii="仿宋" w:hAnsi="仿宋" w:eastAsia="仿宋" w:cs="仿宋"/>
          <w:b/>
          <w:sz w:val="32"/>
          <w:szCs w:val="32"/>
          <w:lang w:val="en-US" w:eastAsia="zh-CN"/>
        </w:rPr>
      </w:pPr>
    </w:p>
    <w:p>
      <w:pPr>
        <w:jc w:val="left"/>
        <w:rPr>
          <w:rFonts w:hint="eastAsia" w:ascii="仿宋" w:hAnsi="仿宋" w:eastAsia="仿宋" w:cs="仿宋"/>
          <w:b/>
          <w:sz w:val="32"/>
          <w:szCs w:val="32"/>
          <w:lang w:val="en-US" w:eastAsia="zh-CN"/>
        </w:rPr>
      </w:pPr>
    </w:p>
    <w:p>
      <w:pPr>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邢台市财政局             邢台市卫生和计划生育委员会</w:t>
      </w:r>
    </w:p>
    <w:p>
      <w:pPr>
        <w:jc w:val="left"/>
        <w:rPr>
          <w:rFonts w:hint="eastAsia" w:ascii="仿宋" w:hAnsi="仿宋" w:eastAsia="仿宋" w:cs="仿宋"/>
          <w:b/>
          <w:sz w:val="32"/>
          <w:szCs w:val="32"/>
          <w:lang w:val="en-US" w:eastAsia="zh-CN"/>
        </w:rPr>
      </w:pPr>
    </w:p>
    <w:p>
      <w:pPr>
        <w:jc w:val="left"/>
        <w:rPr>
          <w:rFonts w:hint="eastAsia" w:ascii="仿宋" w:hAnsi="仿宋" w:eastAsia="仿宋" w:cs="仿宋"/>
          <w:b/>
          <w:sz w:val="32"/>
          <w:szCs w:val="32"/>
          <w:lang w:val="en-US" w:eastAsia="zh-CN"/>
        </w:rPr>
      </w:pPr>
    </w:p>
    <w:p>
      <w:pPr>
        <w:jc w:val="left"/>
        <w:rPr>
          <w:rFonts w:hint="eastAsia" w:ascii="仿宋" w:hAnsi="仿宋" w:eastAsia="仿宋" w:cs="仿宋"/>
          <w:b/>
          <w:sz w:val="32"/>
          <w:szCs w:val="32"/>
          <w:lang w:val="en-US" w:eastAsia="zh-CN"/>
        </w:rPr>
      </w:pPr>
    </w:p>
    <w:p>
      <w:pPr>
        <w:jc w:val="center"/>
        <w:rPr>
          <w:rFonts w:hint="eastAsia" w:ascii="仿宋" w:hAnsi="仿宋" w:eastAsia="仿宋" w:cs="仿宋"/>
          <w:b/>
          <w:sz w:val="32"/>
          <w:szCs w:val="32"/>
          <w:lang w:val="en-US" w:eastAsia="zh-CN"/>
        </w:rPr>
      </w:pPr>
    </w:p>
    <w:p>
      <w:p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邢台市扶贫开发办公室</w:t>
      </w:r>
    </w:p>
    <w:p>
      <w:p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2017年1月23日</w:t>
      </w: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both"/>
        <w:rPr>
          <w:rFonts w:hint="eastAsia" w:ascii="宋体" w:hAnsi="宋体"/>
          <w:b/>
          <w:sz w:val="44"/>
          <w:szCs w:val="44"/>
        </w:rPr>
      </w:pPr>
    </w:p>
    <w:p>
      <w:pPr>
        <w:jc w:val="both"/>
        <w:rPr>
          <w:rFonts w:hint="eastAsia" w:ascii="宋体" w:hAnsi="宋体"/>
          <w:b/>
          <w:sz w:val="44"/>
          <w:szCs w:val="44"/>
        </w:rPr>
      </w:pPr>
      <w:r>
        <w:rPr>
          <w:rFonts w:hint="eastAsia" w:ascii="宋体" w:hAnsi="宋体"/>
          <w:b/>
          <w:sz w:val="44"/>
          <w:szCs w:val="44"/>
        </w:rPr>
        <w:t>《关于提高贫困人口医疗保障救助水平</w:t>
      </w:r>
    </w:p>
    <w:p>
      <w:pPr>
        <w:jc w:val="center"/>
        <w:rPr>
          <w:rFonts w:hint="eastAsia" w:ascii="宋体" w:hAnsi="宋体"/>
          <w:b/>
          <w:sz w:val="44"/>
          <w:szCs w:val="44"/>
        </w:rPr>
      </w:pPr>
      <w:r>
        <w:rPr>
          <w:rFonts w:hint="eastAsia" w:ascii="宋体" w:hAnsi="宋体"/>
          <w:b/>
          <w:sz w:val="44"/>
          <w:szCs w:val="44"/>
        </w:rPr>
        <w:t>解决因病致贫返贫问题的实施</w:t>
      </w:r>
    </w:p>
    <w:p>
      <w:pPr>
        <w:jc w:val="center"/>
        <w:rPr>
          <w:rFonts w:ascii="宋体" w:hAnsi="宋体"/>
          <w:b/>
          <w:sz w:val="44"/>
          <w:szCs w:val="44"/>
        </w:rPr>
      </w:pPr>
      <w:r>
        <w:rPr>
          <w:rFonts w:hint="eastAsia" w:ascii="宋体" w:hAnsi="宋体"/>
          <w:b/>
          <w:sz w:val="44"/>
          <w:szCs w:val="44"/>
        </w:rPr>
        <w:t>方案（试行）》实施细则</w:t>
      </w:r>
    </w:p>
    <w:p>
      <w:pPr>
        <w:tabs>
          <w:tab w:val="left" w:pos="7320"/>
        </w:tabs>
        <w:rPr>
          <w:rFonts w:ascii="宋体" w:hAnsi="宋体"/>
          <w:sz w:val="44"/>
          <w:szCs w:val="44"/>
        </w:rPr>
      </w:pPr>
      <w:r>
        <w:rPr>
          <w:rFonts w:ascii="宋体" w:hAnsi="宋体"/>
          <w:sz w:val="44"/>
          <w:szCs w:val="44"/>
        </w:rPr>
        <w:tab/>
      </w:r>
    </w:p>
    <w:p>
      <w:pPr>
        <w:adjustRightInd w:val="0"/>
        <w:snapToGrid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根据《关于提高贫困人口医疗保障救助水平解决因病致贫返贫问题的实施方案（试行）》，</w:t>
      </w:r>
      <w:r>
        <w:rPr>
          <w:rFonts w:hint="eastAsia" w:ascii="仿宋" w:hAnsi="仿宋" w:eastAsia="仿宋" w:cs="仿宋"/>
          <w:color w:val="000000"/>
          <w:sz w:val="32"/>
          <w:szCs w:val="32"/>
          <w:lang w:eastAsia="zh-CN"/>
        </w:rPr>
        <w:t>（冀政办字【</w:t>
      </w:r>
      <w:r>
        <w:rPr>
          <w:rFonts w:hint="eastAsia" w:ascii="仿宋" w:hAnsi="仿宋" w:eastAsia="仿宋" w:cs="仿宋"/>
          <w:color w:val="000000"/>
          <w:sz w:val="32"/>
          <w:szCs w:val="32"/>
          <w:lang w:val="en-US" w:eastAsia="zh-CN"/>
        </w:rPr>
        <w:t>2016】131号），《关于提高贫困人口医疗保障救助水平解决因病致贫返贫问题的实施方案（试行）实施细则》（冀人社发【2016】47号），结合我市实际，</w:t>
      </w:r>
      <w:r>
        <w:rPr>
          <w:rFonts w:hint="eastAsia" w:ascii="仿宋" w:hAnsi="仿宋" w:eastAsia="仿宋" w:cs="仿宋"/>
          <w:color w:val="000000"/>
          <w:sz w:val="32"/>
          <w:szCs w:val="32"/>
        </w:rPr>
        <w:t>制定本实施细则。</w:t>
      </w:r>
    </w:p>
    <w:p>
      <w:pPr>
        <w:numPr>
          <w:ilvl w:val="0"/>
          <w:numId w:val="1"/>
        </w:numPr>
        <w:adjustRightInd w:val="0"/>
        <w:snapToGrid w:val="0"/>
        <w:spacing w:line="600" w:lineRule="exact"/>
        <w:ind w:left="1752" w:hanging="111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医疗保障救助对象</w:t>
      </w:r>
      <w:r>
        <w:rPr>
          <w:rFonts w:hint="eastAsia" w:ascii="仿宋" w:hAnsi="仿宋" w:eastAsia="仿宋" w:cs="仿宋"/>
          <w:color w:val="000000"/>
          <w:sz w:val="32"/>
          <w:szCs w:val="32"/>
          <w:lang w:eastAsia="zh-CN"/>
        </w:rPr>
        <w:t>范围</w:t>
      </w:r>
    </w:p>
    <w:p>
      <w:pPr>
        <w:pStyle w:val="4"/>
        <w:numPr>
          <w:ilvl w:val="0"/>
          <w:numId w:val="2"/>
        </w:numPr>
        <w:adjustRightInd w:val="0"/>
        <w:snapToGrid w:val="0"/>
        <w:spacing w:line="600" w:lineRule="exact"/>
        <w:ind w:firstLineChars="0"/>
        <w:rPr>
          <w:rFonts w:ascii="仿宋" w:hAnsi="仿宋" w:eastAsia="仿宋" w:cs="仿宋"/>
          <w:color w:val="000000"/>
          <w:sz w:val="32"/>
          <w:szCs w:val="32"/>
        </w:rPr>
      </w:pPr>
      <w:r>
        <w:rPr>
          <w:rFonts w:hint="eastAsia" w:ascii="仿宋" w:hAnsi="仿宋" w:eastAsia="仿宋" w:cs="仿宋"/>
          <w:color w:val="000000"/>
          <w:sz w:val="32"/>
          <w:szCs w:val="32"/>
        </w:rPr>
        <w:t>农村建档立卡贫困人口</w:t>
      </w:r>
      <w:r>
        <w:rPr>
          <w:rFonts w:hint="eastAsia" w:ascii="仿宋" w:hAnsi="仿宋" w:eastAsia="仿宋" w:cs="仿宋"/>
          <w:color w:val="000000"/>
          <w:sz w:val="32"/>
          <w:szCs w:val="32"/>
          <w:lang w:eastAsia="zh-CN"/>
        </w:rPr>
        <w:t>；</w:t>
      </w:r>
    </w:p>
    <w:p>
      <w:pPr>
        <w:pStyle w:val="4"/>
        <w:numPr>
          <w:ilvl w:val="0"/>
          <w:numId w:val="2"/>
        </w:numPr>
        <w:adjustRightInd w:val="0"/>
        <w:snapToGrid w:val="0"/>
        <w:spacing w:line="600" w:lineRule="exact"/>
        <w:ind w:firstLineChars="0"/>
        <w:rPr>
          <w:rFonts w:ascii="仿宋" w:hAnsi="仿宋" w:eastAsia="仿宋" w:cs="仿宋"/>
          <w:color w:val="000000"/>
          <w:sz w:val="32"/>
          <w:szCs w:val="32"/>
        </w:rPr>
      </w:pPr>
      <w:r>
        <w:rPr>
          <w:rFonts w:hint="eastAsia" w:ascii="仿宋" w:hAnsi="仿宋" w:eastAsia="仿宋" w:cs="仿宋"/>
          <w:color w:val="000000"/>
          <w:sz w:val="32"/>
          <w:szCs w:val="32"/>
        </w:rPr>
        <w:t>特困供养人员</w:t>
      </w:r>
      <w:r>
        <w:rPr>
          <w:rFonts w:hint="eastAsia" w:ascii="仿宋" w:hAnsi="仿宋" w:eastAsia="仿宋" w:cs="仿宋"/>
          <w:color w:val="000000"/>
          <w:sz w:val="32"/>
          <w:szCs w:val="32"/>
          <w:lang w:eastAsia="zh-CN"/>
        </w:rPr>
        <w:t>；</w:t>
      </w:r>
    </w:p>
    <w:p>
      <w:pPr>
        <w:pStyle w:val="4"/>
        <w:numPr>
          <w:ilvl w:val="0"/>
          <w:numId w:val="2"/>
        </w:numPr>
        <w:adjustRightInd w:val="0"/>
        <w:snapToGrid w:val="0"/>
        <w:spacing w:line="600" w:lineRule="exact"/>
        <w:ind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最低生活保障家庭成员</w:t>
      </w:r>
      <w:r>
        <w:rPr>
          <w:rFonts w:hint="eastAsia" w:ascii="仿宋" w:hAnsi="仿宋" w:eastAsia="仿宋" w:cs="仿宋"/>
          <w:color w:val="000000"/>
          <w:sz w:val="32"/>
          <w:szCs w:val="32"/>
          <w:lang w:eastAsia="zh-CN"/>
        </w:rPr>
        <w:t>；</w:t>
      </w:r>
    </w:p>
    <w:p>
      <w:pPr>
        <w:pStyle w:val="4"/>
        <w:adjustRightInd w:val="0"/>
        <w:snapToGrid w:val="0"/>
        <w:spacing w:line="600" w:lineRule="exact"/>
        <w:ind w:firstLine="64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（四）低收入家庭</w:t>
      </w:r>
      <w:r>
        <w:rPr>
          <w:rFonts w:hint="eastAsia" w:ascii="仿宋" w:hAnsi="仿宋" w:eastAsia="仿宋" w:cs="仿宋"/>
          <w:color w:val="000000"/>
          <w:sz w:val="32"/>
          <w:szCs w:val="32"/>
          <w:lang w:eastAsia="zh-CN"/>
        </w:rPr>
        <w:t>（是指未纳入最低生活保障范围，共同生活的家庭成员人均收入在最低保障标准</w:t>
      </w:r>
      <w:r>
        <w:rPr>
          <w:rFonts w:hint="eastAsia" w:ascii="仿宋" w:hAnsi="仿宋" w:eastAsia="仿宋" w:cs="仿宋"/>
          <w:color w:val="000000"/>
          <w:sz w:val="32"/>
          <w:szCs w:val="32"/>
          <w:lang w:val="en-US" w:eastAsia="zh-CN"/>
        </w:rPr>
        <w:t>1.5倍一下，且家庭财产符合县级以上人民政府规定的家庭）</w:t>
      </w:r>
      <w:r>
        <w:rPr>
          <w:rFonts w:hint="eastAsia" w:ascii="仿宋" w:hAnsi="仿宋" w:eastAsia="仿宋" w:cs="仿宋"/>
          <w:color w:val="000000"/>
          <w:sz w:val="32"/>
          <w:szCs w:val="32"/>
        </w:rPr>
        <w:t>中的重病患者、60周岁（含）以上老年人</w:t>
      </w:r>
      <w:r>
        <w:rPr>
          <w:rFonts w:hint="eastAsia" w:ascii="仿宋" w:hAnsi="仿宋" w:eastAsia="仿宋" w:cs="仿宋"/>
          <w:color w:val="000000"/>
          <w:sz w:val="32"/>
          <w:szCs w:val="32"/>
          <w:lang w:eastAsia="zh-CN"/>
        </w:rPr>
        <w:t>；</w:t>
      </w:r>
    </w:p>
    <w:p>
      <w:pPr>
        <w:adjustRightInd w:val="0"/>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（五）低收入家庭中的独生子女伤残、死亡家庭的父母</w:t>
      </w:r>
      <w:r>
        <w:rPr>
          <w:rFonts w:hint="eastAsia" w:ascii="仿宋" w:hAnsi="仿宋" w:eastAsia="仿宋" w:cs="仿宋"/>
          <w:color w:val="000000"/>
          <w:sz w:val="32"/>
          <w:szCs w:val="32"/>
          <w:lang w:eastAsia="zh-CN"/>
        </w:rPr>
        <w:t>；</w:t>
      </w:r>
    </w:p>
    <w:p>
      <w:pPr>
        <w:adjustRightInd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（六）因医疗自付费用过高导致家庭无力承担的患者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因患病造成家庭基本生活困难且个人自付合规医疗费用超过家庭前12个月总收入50%以上的）。</w:t>
      </w:r>
    </w:p>
    <w:p>
      <w:pPr>
        <w:adjustRightInd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第二条  医疗保障救助对象认定管理</w:t>
      </w:r>
    </w:p>
    <w:p>
      <w:pPr>
        <w:adjustRightInd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扶贫部门负责认定医疗保障救助对象种第（一）类人员；民政部门负责认定第（二）、（三）、（四）类人员；卫生计生部门会同民政部门负责人顶第（五）类人员；民政部门会同人社部门医疗保险经办机构认定第（六）类人员。</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县（市、区）扶贫、民政、卫生计生部门按相关规定开展医疗保障救助对象的认定工作，并以一定方式公示。在每期认定结束后20个工作日内，将本期新增人员和减少人员名单以部门文件抄送同级财政部门、人社部门及其医疗保险经办机构。</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医疗保险经办机构收到每期新增人员和减少人员名单后，在医疗保险经办系统中及时变更人员的医疗保障救助资格。新增人员资格待遇于次月起开始享受，减少人员的待遇资格从次月起取消。</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具有双重或多重属性的医疗保障救助对象，按就高原则享受医疗保障救助政策，不得重复享受。</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加快信息化建设，推进基础数据的集中使用和互联互通，建立人社、民政、财政、卫计委、扶贫等部门等统一人员身份信息共享系统。</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条 《实施方案》所述的自付费用均为医疗保险政策范围内合规医疗费用中的自付部分。</w:t>
      </w:r>
    </w:p>
    <w:p>
      <w:pPr>
        <w:adjustRightInd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 xml:space="preserve">条  </w:t>
      </w:r>
      <w:r>
        <w:rPr>
          <w:rFonts w:hint="eastAsia" w:ascii="仿宋" w:hAnsi="仿宋" w:eastAsia="仿宋" w:cs="仿宋"/>
          <w:color w:val="000000"/>
          <w:sz w:val="32"/>
          <w:szCs w:val="32"/>
          <w:lang w:val="en-US" w:eastAsia="zh-CN"/>
        </w:rPr>
        <w:t>基本医疗保险门诊报销</w:t>
      </w:r>
    </w:p>
    <w:p>
      <w:pPr>
        <w:adjustRightInd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基本医疗保险</w:t>
      </w:r>
      <w:r>
        <w:rPr>
          <w:rFonts w:hint="eastAsia" w:ascii="仿宋" w:hAnsi="仿宋" w:eastAsia="仿宋" w:cs="仿宋"/>
          <w:color w:val="000000"/>
          <w:sz w:val="32"/>
          <w:szCs w:val="32"/>
          <w:lang w:val="en-US" w:eastAsia="zh-CN"/>
        </w:rPr>
        <w:t>普通门诊</w:t>
      </w:r>
      <w:r>
        <w:rPr>
          <w:rFonts w:hint="eastAsia" w:ascii="仿宋" w:hAnsi="仿宋" w:eastAsia="仿宋" w:cs="仿宋"/>
          <w:color w:val="000000"/>
          <w:sz w:val="32"/>
          <w:szCs w:val="32"/>
        </w:rPr>
        <w:t>。建有门诊统筹制度</w:t>
      </w:r>
      <w:r>
        <w:rPr>
          <w:rFonts w:hint="eastAsia" w:ascii="仿宋" w:hAnsi="仿宋" w:eastAsia="仿宋" w:cs="仿宋"/>
          <w:color w:val="000000"/>
          <w:sz w:val="32"/>
          <w:szCs w:val="32"/>
          <w:lang w:val="en-US" w:eastAsia="zh-CN"/>
        </w:rPr>
        <w:t>的县（市、区），贫困参保人员门诊统筹不设起付线，一般门诊医疗费封顶线每人每年300-500元，报销比例提高到70%；建有门诊账户的县（市、区），贫困参保人员在基层门诊就诊不设起付线，一般门诊医疗费封顶线每人每年60-100元，报销比例100%.</w:t>
      </w:r>
    </w:p>
    <w:p>
      <w:pPr>
        <w:adjustRightInd w:val="0"/>
        <w:snapToGrid w:val="0"/>
        <w:spacing w:line="600" w:lineRule="exact"/>
        <w:ind w:firstLine="62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基本医疗保险门诊慢性病资格认定与报销。</w:t>
      </w:r>
      <w:r>
        <w:rPr>
          <w:rFonts w:hint="eastAsia" w:ascii="仿宋" w:hAnsi="仿宋" w:eastAsia="仿宋" w:cs="仿宋"/>
          <w:color w:val="000000"/>
          <w:sz w:val="32"/>
          <w:szCs w:val="32"/>
          <w:lang w:val="en-US" w:eastAsia="zh-CN"/>
        </w:rPr>
        <w:t>门诊慢性病不设起付线，普通门诊慢性病封顶线为6000元/年，报销比例为75%；恶性肿瘤放化疗、白血病、终末期肾病和重症精神病等重大慢性疾病封顶线15万元/年，报销比例为90%。</w:t>
      </w:r>
    </w:p>
    <w:p>
      <w:pPr>
        <w:adjustRightInd w:val="0"/>
        <w:snapToGrid w:val="0"/>
        <w:spacing w:line="600" w:lineRule="exact"/>
        <w:ind w:firstLine="62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普通慢性病病种包括：高血压（三期高危及以上）、风心病、肺心病、心肌梗塞、各种慢性心功能衰竭、脑血管病后遗症有严重功能障碍）、慢性中重度病毒性肝炎、肝硬化、慢性肾病、糖尿病（合并严重并发症）、再生障碍性贫血、类风湿性关节炎（有严重肢体功能障碍）、系统性红斑狼疮、癫痫、精神障碍、活动性肺结核、帕金森氏病、器官移植术后治疗（仅限于使用抗排斥免疫调节剂）。</w:t>
      </w:r>
    </w:p>
    <w:p>
      <w:pPr>
        <w:adjustRightInd w:val="0"/>
        <w:snapToGrid w:val="0"/>
        <w:spacing w:line="600" w:lineRule="exact"/>
        <w:ind w:firstLine="62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上述</w:t>
      </w:r>
      <w:r>
        <w:rPr>
          <w:rFonts w:hint="eastAsia" w:ascii="仿宋" w:hAnsi="仿宋" w:eastAsia="仿宋" w:cs="仿宋"/>
          <w:color w:val="000000"/>
          <w:sz w:val="32"/>
          <w:szCs w:val="32"/>
        </w:rPr>
        <w:t>18种普通慢性病和4种重大慢性病</w:t>
      </w:r>
      <w:r>
        <w:rPr>
          <w:rFonts w:hint="eastAsia" w:ascii="仿宋" w:hAnsi="仿宋" w:eastAsia="仿宋" w:cs="仿宋"/>
          <w:color w:val="000000"/>
          <w:sz w:val="32"/>
          <w:szCs w:val="32"/>
          <w:lang w:val="en-US" w:eastAsia="zh-CN"/>
        </w:rPr>
        <w:t>标准</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按照冀人社发【2016】47号文件有关规定执行。其待遇资格</w:t>
      </w:r>
      <w:r>
        <w:rPr>
          <w:rFonts w:hint="eastAsia" w:ascii="仿宋" w:hAnsi="仿宋" w:eastAsia="仿宋" w:cs="仿宋"/>
          <w:color w:val="000000"/>
          <w:sz w:val="32"/>
          <w:szCs w:val="32"/>
        </w:rPr>
        <w:t>由县级医疗保险经办机构组织初审，</w:t>
      </w:r>
      <w:r>
        <w:rPr>
          <w:rFonts w:hint="eastAsia" w:ascii="仿宋" w:hAnsi="仿宋" w:eastAsia="仿宋" w:cs="仿宋"/>
          <w:color w:val="000000"/>
          <w:sz w:val="32"/>
          <w:szCs w:val="32"/>
          <w:lang w:val="en-US" w:eastAsia="zh-CN"/>
        </w:rPr>
        <w:t>每半年组织一次认定，</w:t>
      </w:r>
      <w:r>
        <w:rPr>
          <w:rFonts w:hint="eastAsia" w:ascii="仿宋" w:hAnsi="仿宋" w:eastAsia="仿宋" w:cs="仿宋"/>
          <w:color w:val="000000"/>
          <w:sz w:val="32"/>
          <w:szCs w:val="32"/>
        </w:rPr>
        <w:t>并进行公示。市级医疗保险经办机构采取复核或按比例抽查等方式进行监督，严格执行门诊慢性病认定标准。</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条  基本医疗保险住院报销</w:t>
      </w:r>
    </w:p>
    <w:p>
      <w:pPr>
        <w:adjustRightInd w:val="0"/>
        <w:snapToGrid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（一）基本医疗保险住院起付线。患者在各级定点医疗机构住院医疗费起付线降低50%。</w:t>
      </w:r>
    </w:p>
    <w:p>
      <w:pPr>
        <w:adjustRightInd w:val="0"/>
        <w:snapToGrid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（二）基本医疗保险住院报销比例。</w:t>
      </w:r>
    </w:p>
    <w:p>
      <w:pPr>
        <w:adjustRightInd w:val="0"/>
        <w:snapToGrid w:val="0"/>
        <w:spacing w:line="600" w:lineRule="exact"/>
        <w:ind w:firstLine="630"/>
        <w:rPr>
          <w:rFonts w:hint="eastAsia" w:ascii="仿宋" w:hAnsi="仿宋" w:eastAsia="仿宋" w:cs="仿宋"/>
          <w:color w:val="000000"/>
          <w:sz w:val="32"/>
          <w:szCs w:val="32"/>
        </w:rPr>
      </w:pPr>
      <w:r>
        <w:rPr>
          <w:rFonts w:hint="eastAsia" w:ascii="仿宋" w:hAnsi="仿宋" w:eastAsia="仿宋" w:cs="仿宋"/>
          <w:color w:val="000000"/>
          <w:sz w:val="32"/>
          <w:szCs w:val="32"/>
        </w:rPr>
        <w:t>1、在参保地县内乡（镇）卫生院、县内定点医疗机构住院，医疗保险政策范围内合规医疗费用报销90%。</w:t>
      </w:r>
    </w:p>
    <w:p>
      <w:pPr>
        <w:adjustRightInd w:val="0"/>
        <w:snapToGrid w:val="0"/>
        <w:spacing w:line="600" w:lineRule="exact"/>
        <w:ind w:firstLine="624" w:firstLineChars="195"/>
        <w:rPr>
          <w:rFonts w:hint="eastAsia" w:ascii="仿宋" w:hAnsi="仿宋" w:eastAsia="仿宋" w:cs="仿宋"/>
          <w:color w:val="000000"/>
          <w:sz w:val="32"/>
          <w:szCs w:val="32"/>
        </w:rPr>
      </w:pPr>
      <w:r>
        <w:rPr>
          <w:rFonts w:hint="eastAsia" w:ascii="仿宋" w:hAnsi="仿宋" w:eastAsia="仿宋" w:cs="仿宋"/>
          <w:color w:val="000000"/>
          <w:sz w:val="32"/>
          <w:szCs w:val="32"/>
        </w:rPr>
        <w:t>2、经参保地医疗保险经办机构批准，转往市级、省级及以上其它医疗机构的住院报销比例，仍按照参保地基本医疗保险原政策规定报销，但可享受《实施方案》关于大病保险住院报销、住院医疗救助、重特大疾病住院医疗救助等报销救助政策。</w:t>
      </w:r>
    </w:p>
    <w:p>
      <w:pPr>
        <w:adjustRightInd w:val="0"/>
        <w:snapToGrid w:val="0"/>
        <w:spacing w:line="600" w:lineRule="exact"/>
        <w:ind w:firstLine="624" w:firstLineChars="195"/>
        <w:rPr>
          <w:rFonts w:hint="eastAsia" w:ascii="仿宋" w:hAnsi="仿宋" w:eastAsia="仿宋" w:cs="仿宋"/>
          <w:color w:val="000000"/>
          <w:sz w:val="32"/>
          <w:szCs w:val="32"/>
        </w:rPr>
      </w:pPr>
      <w:r>
        <w:rPr>
          <w:rFonts w:hint="eastAsia" w:ascii="仿宋" w:hAnsi="仿宋" w:eastAsia="仿宋" w:cs="仿宋"/>
          <w:color w:val="000000"/>
          <w:sz w:val="32"/>
          <w:szCs w:val="32"/>
        </w:rPr>
        <w:t>3、未经参保地医疗保险经办机构批准，转往市级以上医疗机构住院的，合规医疗费用在基本医疗保险基金中报销比例为30%，且不得享受《实施方案》关于大病保险住院报销、住院医疗救助、重特大疾病住院医疗救助等报销救助政策。</w:t>
      </w:r>
    </w:p>
    <w:p>
      <w:pPr>
        <w:adjustRightInd w:val="0"/>
        <w:snapToGrid w:val="0"/>
        <w:spacing w:line="600" w:lineRule="exact"/>
        <w:ind w:firstLine="624" w:firstLineChars="195"/>
        <w:rPr>
          <w:rFonts w:hint="eastAsia" w:ascii="仿宋" w:hAnsi="仿宋" w:eastAsia="仿宋" w:cs="仿宋"/>
          <w:color w:val="000000"/>
          <w:sz w:val="32"/>
          <w:szCs w:val="32"/>
        </w:rPr>
      </w:pPr>
      <w:r>
        <w:rPr>
          <w:rFonts w:hint="eastAsia" w:ascii="仿宋" w:hAnsi="仿宋" w:eastAsia="仿宋" w:cs="仿宋"/>
          <w:color w:val="000000"/>
          <w:sz w:val="32"/>
          <w:szCs w:val="32"/>
        </w:rPr>
        <w:t>（三）县内定点医疗机构住院结算。对医疗保障救助对象在县内定点医疗机构住院，基本医保按医疗费用项目结算，不参与总额控制或均值结算。</w:t>
      </w:r>
    </w:p>
    <w:p>
      <w:pPr>
        <w:adjustRightInd w:val="0"/>
        <w:snapToGrid w:val="0"/>
        <w:spacing w:line="600" w:lineRule="exact"/>
        <w:ind w:firstLine="624" w:firstLineChars="195"/>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条  大病保险住院报销。取消大病保险住院报销起付线，按照参保地大病保险住院报销比例报销，大病保险年度支付封顶线提高到50万元。</w:t>
      </w:r>
    </w:p>
    <w:p>
      <w:pPr>
        <w:adjustRightInd w:val="0"/>
        <w:snapToGrid w:val="0"/>
        <w:spacing w:line="600" w:lineRule="exact"/>
        <w:ind w:firstLine="624" w:firstLineChars="195"/>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第七条 贫困人口参保资助。特困供养人员个人缴费部分由财政给予全额资助，其他保障救助对象个人缴费部分，财政按个人缴费标准的60%给予资助。</w:t>
      </w:r>
    </w:p>
    <w:p>
      <w:pPr>
        <w:adjustRightInd w:val="0"/>
        <w:snapToGrid w:val="0"/>
        <w:spacing w:line="600" w:lineRule="exact"/>
        <w:ind w:firstLine="624" w:firstLineChars="195"/>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条  医疗救助</w:t>
      </w:r>
    </w:p>
    <w:p>
      <w:pPr>
        <w:adjustRightInd w:val="0"/>
        <w:snapToGrid w:val="0"/>
        <w:spacing w:line="600" w:lineRule="exact"/>
        <w:ind w:firstLine="624" w:firstLineChars="195"/>
        <w:rPr>
          <w:rFonts w:hint="eastAsia" w:ascii="仿宋" w:hAnsi="仿宋" w:eastAsia="仿宋" w:cs="仿宋"/>
          <w:color w:val="000000"/>
          <w:sz w:val="32"/>
          <w:szCs w:val="32"/>
        </w:rPr>
      </w:pPr>
      <w:r>
        <w:rPr>
          <w:rFonts w:hint="eastAsia" w:ascii="仿宋" w:hAnsi="仿宋" w:eastAsia="仿宋" w:cs="仿宋"/>
          <w:color w:val="000000"/>
          <w:sz w:val="32"/>
          <w:szCs w:val="32"/>
        </w:rPr>
        <w:t>（一）门诊大额慢性病医疗救助。对农村建档立卡贫困人口中具有18种普通慢性病和4种重大慢性病资格的人员，在规定的门诊定点医疗机构就医合规费用，经基本医疗保险按政策报销后，合规医疗费个人年自付部分超过1000元以上部分，由医疗救助资金按70%的比例救助，年度救助累计限额不超过2万元。</w:t>
      </w:r>
    </w:p>
    <w:p>
      <w:pPr>
        <w:adjustRightInd w:val="0"/>
        <w:snapToGrid w:val="0"/>
        <w:spacing w:line="600" w:lineRule="exact"/>
        <w:ind w:firstLine="624" w:firstLineChars="195"/>
        <w:rPr>
          <w:rFonts w:hint="eastAsia" w:ascii="仿宋" w:hAnsi="仿宋" w:eastAsia="仿宋" w:cs="仿宋"/>
          <w:color w:val="000000"/>
          <w:sz w:val="32"/>
          <w:szCs w:val="32"/>
        </w:rPr>
      </w:pPr>
      <w:r>
        <w:rPr>
          <w:rFonts w:hint="eastAsia" w:ascii="仿宋" w:hAnsi="仿宋" w:eastAsia="仿宋" w:cs="仿宋"/>
          <w:color w:val="000000"/>
          <w:sz w:val="32"/>
          <w:szCs w:val="32"/>
        </w:rPr>
        <w:t>门诊大额慢性病医疗保险政策范围内自付费用金额，由医疗保险经办机构按年度审核确认，抄送民政部门，按年度一次性救助，由医疗救助资金支付。</w:t>
      </w:r>
    </w:p>
    <w:p>
      <w:pPr>
        <w:numPr>
          <w:ilvl w:val="0"/>
          <w:numId w:val="3"/>
        </w:numPr>
        <w:adjustRightInd w:val="0"/>
        <w:snapToGrid w:val="0"/>
        <w:spacing w:line="600" w:lineRule="exact"/>
        <w:ind w:firstLine="480" w:firstLineChars="15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住院医疗救助。参加基本医疗保险的医疗保障救助对象住院费用（含同次门诊费用），经基本医疗保险、大病保险报销后的自付医疗费，由医疗救助资金按80%的比例救助，年度累计最高救助限额7万元。特困供养人员按原政策执行。对没有参加基本医疗保险的，其住院救助比例</w:t>
      </w:r>
      <w:r>
        <w:rPr>
          <w:rFonts w:hint="eastAsia" w:ascii="仿宋" w:hAnsi="仿宋" w:eastAsia="仿宋" w:cs="仿宋"/>
          <w:color w:val="000000"/>
          <w:sz w:val="32"/>
          <w:szCs w:val="32"/>
          <w:lang w:val="en-US" w:eastAsia="zh-CN"/>
        </w:rPr>
        <w:t>按政策范围内自付费用总额的10%给予救助，年度最高救助限额为2万元。</w:t>
      </w:r>
    </w:p>
    <w:p>
      <w:pPr>
        <w:numPr>
          <w:ilvl w:val="0"/>
          <w:numId w:val="3"/>
        </w:numPr>
        <w:adjustRightInd w:val="0"/>
        <w:snapToGrid w:val="0"/>
        <w:spacing w:line="600" w:lineRule="exact"/>
        <w:ind w:firstLine="480" w:firstLineChars="15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三）重特大疾病住院医疗救助。患重特大疾病住院，经基本医疗保险、大病保险住院报销和住院医疗救助后，对超出住院医疗救助年度最高限额以上的自付医疗费，由医疗救助资金按90%的比例救助，重特大疾病住院年度最高救助限额为20万元。特困供养人员按原政策执行。对没有参加基本医疗保险的，其重特大疾病住院救助比例</w:t>
      </w:r>
      <w:r>
        <w:rPr>
          <w:rFonts w:hint="eastAsia" w:ascii="仿宋" w:hAnsi="仿宋" w:eastAsia="仿宋" w:cs="仿宋"/>
          <w:color w:val="000000"/>
          <w:sz w:val="32"/>
          <w:szCs w:val="32"/>
          <w:lang w:val="en-US" w:eastAsia="zh-CN"/>
        </w:rPr>
        <w:t>按政策范围内自付费用总额的10%给予救助，年度最高救助限额为5万元。</w:t>
      </w:r>
    </w:p>
    <w:p>
      <w:pPr>
        <w:adjustRightInd w:val="0"/>
        <w:snapToGrid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第九条  医疗保险政策范围内自付费用核定。医疗保险政策范围内合规医疗费用总额由医疗保险经办机构审核确认，医疗保险经办机构、大病保险管理机构、医疗救助管理部门分别按政策结算。住院救助和重特大疾病住院医疗救助阶段合规医疗费用自付部分，由民政部门根据医疗保险经办机构、大病保险管理机构出具的合规医疗费用自付部分核定，按政策进行救助。</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基本医疗保险、大病保险、医疗救助按原政策规定结算金额、提高待遇部分结算金额，分别记账。由医疗保险经办机构、医疗救助管理部门在下月10日前，抄送同级财政部门。</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医疗保险经办机构负责基本医疗保险段、大病保险段相关数据报送。</w:t>
      </w:r>
    </w:p>
    <w:p>
      <w:pPr>
        <w:adjustRightInd w:val="0"/>
        <w:snapToGrid w:val="0"/>
        <w:spacing w:line="600" w:lineRule="exact"/>
        <w:ind w:firstLine="640" w:firstLineChars="200"/>
        <w:rPr>
          <w:rFonts w:hint="eastAsia" w:ascii="仿宋" w:hAnsi="仿宋" w:eastAsia="仿宋"/>
          <w:color w:val="000000"/>
          <w:sz w:val="32"/>
          <w:szCs w:val="32"/>
        </w:rPr>
      </w:pPr>
      <w:r>
        <w:rPr>
          <w:rFonts w:hint="eastAsia" w:ascii="仿宋" w:hAnsi="仿宋" w:eastAsia="仿宋"/>
          <w:sz w:val="32"/>
          <w:szCs w:val="32"/>
        </w:rPr>
        <w:t xml:space="preserve">第十条 </w:t>
      </w:r>
      <w:r>
        <w:rPr>
          <w:rFonts w:hint="eastAsia" w:ascii="仿宋" w:hAnsi="仿宋" w:eastAsia="仿宋"/>
          <w:sz w:val="32"/>
          <w:szCs w:val="32"/>
          <w:lang w:val="en-US" w:eastAsia="zh-CN"/>
        </w:rPr>
        <w:t>各县（市、区）财政部门要按照规定落实基本医疗保险，大病保险和医疗救助财政补助政策。</w:t>
      </w:r>
      <w:r>
        <w:rPr>
          <w:rFonts w:hint="eastAsia" w:ascii="仿宋" w:hAnsi="仿宋" w:eastAsia="仿宋"/>
          <w:sz w:val="32"/>
          <w:szCs w:val="32"/>
        </w:rPr>
        <w:t xml:space="preserve"> 提高医疗保障救助水平</w:t>
      </w:r>
      <w:r>
        <w:rPr>
          <w:rFonts w:hint="eastAsia" w:ascii="仿宋" w:hAnsi="仿宋" w:eastAsia="仿宋"/>
          <w:sz w:val="32"/>
          <w:szCs w:val="32"/>
          <w:lang w:val="en-US" w:eastAsia="zh-CN"/>
        </w:rPr>
        <w:t>和参保资助所需基金，财政直管县省级负担90%，，财政直管县负担10%；非财政直管县省级负担80%，市、非财政直管县各负担10%，</w:t>
      </w:r>
      <w:r>
        <w:rPr>
          <w:rFonts w:hint="eastAsia" w:ascii="仿宋" w:hAnsi="仿宋" w:eastAsia="仿宋"/>
          <w:sz w:val="32"/>
          <w:szCs w:val="32"/>
        </w:rPr>
        <w:t>分别从各项基金（资金）中列支。根据实际结算数额，按规定列入各级财政预算，及时拨入相应基金（资金）专户。</w:t>
      </w:r>
    </w:p>
    <w:p>
      <w:pPr>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第十一条 对医疗保障救助对象在县域内门诊、住院费用，实行“一站式”报销结算。</w:t>
      </w:r>
    </w:p>
    <w:p>
      <w:pPr>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医疗保险经办机构要完善医保业务系统，对基本医疗保险、大病保险、医疗救助三阶段报销费用及原政策支付部分、待遇提高增加支付费用，分别记账结算。大病保险管理机构、医疗救助部门也可授权医疗保险经办机构统一结算、分别记账。</w:t>
      </w:r>
    </w:p>
    <w:p>
      <w:pPr>
        <w:adjustRightInd w:val="0"/>
        <w:snapToGrid w:val="0"/>
        <w:spacing w:line="600" w:lineRule="exact"/>
        <w:ind w:firstLine="640" w:firstLineChars="200"/>
        <w:rPr>
          <w:rFonts w:hint="eastAsia" w:ascii="仿宋" w:hAnsi="仿宋" w:eastAsia="仿宋"/>
          <w:color w:val="FF0000"/>
          <w:sz w:val="32"/>
          <w:szCs w:val="32"/>
        </w:rPr>
      </w:pPr>
      <w:r>
        <w:rPr>
          <w:rFonts w:hint="eastAsia" w:ascii="仿宋" w:hAnsi="仿宋" w:eastAsia="仿宋"/>
          <w:color w:val="000000"/>
          <w:sz w:val="32"/>
          <w:szCs w:val="32"/>
        </w:rPr>
        <w:t>大病保险管理机构、医疗救助管理部门要在医疗保险经办服务大厅设立“一站式”结算服务窗口，协调办理记账结算、现金报销事宜，为医疗保障救助对象提供一条龙服务。</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第十二条 医疗保障救助对象转外就医的，其基本医疗保险基金支付部分可通过省异地就医平台直接结算。提高待遇部分的报销金额，回参保地按上述规定审核报销结算。</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第十三条 不予报销和救助范围。下列医疗费用不纳入医疗保障救助对象支付范围：</w:t>
      </w:r>
    </w:p>
    <w:p>
      <w:pPr>
        <w:pStyle w:val="4"/>
        <w:adjustRightInd w:val="0"/>
        <w:snapToGrid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（一）应当由第三人负担的；</w:t>
      </w:r>
    </w:p>
    <w:p>
      <w:pPr>
        <w:pStyle w:val="4"/>
        <w:adjustRightInd w:val="0"/>
        <w:snapToGrid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（二）应当由公共卫生负担的；</w:t>
      </w:r>
    </w:p>
    <w:p>
      <w:pPr>
        <w:pStyle w:val="4"/>
        <w:adjustRightInd w:val="0"/>
        <w:snapToGrid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（三）在境外就医的；</w:t>
      </w:r>
    </w:p>
    <w:p>
      <w:pPr>
        <w:pStyle w:val="4"/>
        <w:adjustRightInd w:val="0"/>
        <w:snapToGrid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（四）就（转）诊交通费、上门服务费、特别护理费等特需医疗服务项目；</w:t>
      </w:r>
    </w:p>
    <w:p>
      <w:pPr>
        <w:pStyle w:val="4"/>
        <w:adjustRightInd w:val="0"/>
        <w:snapToGrid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（五）美容、健美、矫形手术等非必须检查及非疾病治疗项目和各种预防、保健性的诊疗项目，各种科研性、临床实验性诊疗项目；</w:t>
      </w:r>
    </w:p>
    <w:p>
      <w:pPr>
        <w:pStyle w:val="4"/>
        <w:adjustRightInd w:val="0"/>
        <w:snapToGrid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（六）法律、行政法规规定的其他情形。</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第十四条 </w:t>
      </w:r>
      <w:r>
        <w:rPr>
          <w:rFonts w:hint="eastAsia" w:ascii="仿宋" w:hAnsi="仿宋" w:eastAsia="仿宋"/>
          <w:color w:val="000000"/>
          <w:sz w:val="32"/>
          <w:szCs w:val="32"/>
        </w:rPr>
        <w:t>农村建档立卡贫困人口</w:t>
      </w:r>
      <w:r>
        <w:rPr>
          <w:rFonts w:hint="eastAsia" w:ascii="仿宋" w:hAnsi="仿宋" w:eastAsia="仿宋"/>
          <w:sz w:val="32"/>
          <w:szCs w:val="32"/>
        </w:rPr>
        <w:t>自2016年8月1日（含）出院和8月1日（含）起发生的门诊医疗费，执行《实施方案》规定的待遇政策。</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2016年门诊统筹限额和门诊慢性病限额，按8月1日到年底5个月占全年12个月的比例折算。</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农村建档立卡贫困人口以外的其他医疗保障救助对象提高待遇的政策，</w:t>
      </w:r>
      <w:r>
        <w:rPr>
          <w:rFonts w:hint="eastAsia" w:ascii="仿宋" w:hAnsi="仿宋" w:eastAsia="仿宋"/>
          <w:color w:val="000000"/>
          <w:sz w:val="32"/>
          <w:szCs w:val="32"/>
          <w:lang w:val="en-US" w:eastAsia="zh-CN"/>
        </w:rPr>
        <w:t>按照省统一安排时间节点逐步纳入医疗保障救助范围。</w:t>
      </w:r>
    </w:p>
    <w:p>
      <w:pPr>
        <w:numPr>
          <w:ilvl w:val="0"/>
          <w:numId w:val="4"/>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部门职责</w:t>
      </w:r>
    </w:p>
    <w:p>
      <w:pPr>
        <w:numPr>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人力资源社会保障部门牵头协调落实相关政策，制定基本医疗保险、大病保险政策并组织实施；做好“三重保障线”经办服务管理，确保政策落实；对医保基金收支、运行情况进行监督。</w:t>
      </w:r>
    </w:p>
    <w:p>
      <w:pPr>
        <w:numPr>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民政部门负责医疗救助工作组织实施，配合做好“一站式”报销结算相关工作，定期与定点医疗机构进行救助费用直接结算；对救助资金使用情况进行监督。</w:t>
      </w:r>
    </w:p>
    <w:p>
      <w:pPr>
        <w:numPr>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财政部门负责将提高保障救助水平和参保资助所需基金列入各级财政预算。保障各项资金及时到位；协同有关部门，加强资金监管，确保资金规范运行。</w:t>
      </w:r>
    </w:p>
    <w:p>
      <w:pPr>
        <w:numPr>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卫生计生部门丰泽监督医疗机构规范医疗服务行为，提高医疗服务质量。</w:t>
      </w:r>
    </w:p>
    <w:p>
      <w:pPr>
        <w:numPr>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审计部门负责定期对医保基金，救助资金和各类补助资金进行审计。</w:t>
      </w:r>
    </w:p>
    <w:p>
      <w:pPr>
        <w:numPr>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扶贫部门负责配合做好“一站式”报销结算相关工作，严格审核农村建档立卡贫困人口医疗保障对象资格，及时提供有关资料。</w:t>
      </w:r>
    </w:p>
    <w:p>
      <w:pPr>
        <w:numPr>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保险行业协会负责对参与经办服务的商业保险机构从业资格进行审查，对服务质量、市场行为、大病保险基金收支运行情况进行监督，配合做好“一站式”报销结算相关工作。</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sz w:val="32"/>
          <w:szCs w:val="32"/>
        </w:rPr>
        <w:t>第十</w:t>
      </w:r>
      <w:r>
        <w:rPr>
          <w:rFonts w:hint="eastAsia" w:ascii="仿宋" w:hAnsi="仿宋" w:eastAsia="仿宋"/>
          <w:sz w:val="32"/>
          <w:szCs w:val="32"/>
          <w:lang w:val="en-US" w:eastAsia="zh-CN"/>
        </w:rPr>
        <w:t>六</w:t>
      </w:r>
      <w:r>
        <w:rPr>
          <w:rFonts w:hint="eastAsia" w:ascii="仿宋" w:hAnsi="仿宋" w:eastAsia="仿宋"/>
          <w:sz w:val="32"/>
          <w:szCs w:val="32"/>
        </w:rPr>
        <w:t>条  各级</w:t>
      </w:r>
      <w:r>
        <w:rPr>
          <w:rFonts w:hint="eastAsia" w:ascii="仿宋" w:hAnsi="仿宋" w:eastAsia="仿宋" w:cs="仿宋"/>
          <w:color w:val="000000"/>
          <w:sz w:val="32"/>
          <w:szCs w:val="32"/>
        </w:rPr>
        <w:t>扶贫、民政、卫生计生部门，要加强医疗保障救助对象认定的监督管理工作，严格认定标准。</w:t>
      </w:r>
      <w:r>
        <w:rPr>
          <w:rFonts w:hint="eastAsia" w:ascii="仿宋" w:hAnsi="仿宋" w:eastAsia="仿宋"/>
          <w:sz w:val="32"/>
          <w:szCs w:val="32"/>
        </w:rPr>
        <w:t>各级财政、审计、人社部门要加强对基金（资金）使用的监督管理。</w:t>
      </w:r>
      <w:r>
        <w:rPr>
          <w:rFonts w:hint="eastAsia" w:ascii="仿宋" w:hAnsi="仿宋" w:eastAsia="仿宋" w:cs="仿宋"/>
          <w:color w:val="000000"/>
          <w:sz w:val="32"/>
          <w:szCs w:val="32"/>
        </w:rPr>
        <w:t>医疗保险经办机构，要加强对门诊慢性病资格认定、医疗费用审核管理以及对定点医疗机构的监督稽核等经办管理工作，确保基金（资金）合理有效使用。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第十</w:t>
      </w:r>
      <w:r>
        <w:rPr>
          <w:rFonts w:hint="eastAsia" w:ascii="仿宋" w:hAnsi="仿宋" w:eastAsia="仿宋"/>
          <w:sz w:val="32"/>
          <w:szCs w:val="32"/>
          <w:lang w:val="en-US" w:eastAsia="zh-CN"/>
        </w:rPr>
        <w:t>七</w:t>
      </w:r>
      <w:r>
        <w:rPr>
          <w:rFonts w:hint="eastAsia" w:ascii="仿宋" w:hAnsi="仿宋" w:eastAsia="仿宋"/>
          <w:sz w:val="32"/>
          <w:szCs w:val="32"/>
        </w:rPr>
        <w:t>条  各级人社、财政、扶贫、民政、卫生计生等部门要严格落实提高贫困人口医疗保障救助水平的政策，确保符合条件的人员享受到相应待遇。要加强基金（资金）监督管理，严禁扩大补助范围和标准。对违反有关规定的单位和人员，按照相关法律法规追究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E6E66"/>
    <w:multiLevelType w:val="singleLevel"/>
    <w:tmpl w:val="B85E6E66"/>
    <w:lvl w:ilvl="0" w:tentative="0">
      <w:start w:val="2"/>
      <w:numFmt w:val="chineseCounting"/>
      <w:suff w:val="nothing"/>
      <w:lvlText w:val="（%1）"/>
      <w:lvlJc w:val="left"/>
      <w:rPr>
        <w:rFonts w:hint="eastAsia"/>
      </w:rPr>
    </w:lvl>
  </w:abstractNum>
  <w:abstractNum w:abstractNumId="1">
    <w:nsid w:val="11B4F648"/>
    <w:multiLevelType w:val="singleLevel"/>
    <w:tmpl w:val="11B4F648"/>
    <w:lvl w:ilvl="0" w:tentative="0">
      <w:start w:val="15"/>
      <w:numFmt w:val="chineseCounting"/>
      <w:suff w:val="space"/>
      <w:lvlText w:val="第%1条"/>
      <w:lvlJc w:val="left"/>
      <w:rPr>
        <w:rFonts w:hint="eastAsia"/>
      </w:rPr>
    </w:lvl>
  </w:abstractNum>
  <w:abstractNum w:abstractNumId="2">
    <w:nsid w:val="184E251A"/>
    <w:multiLevelType w:val="multilevel"/>
    <w:tmpl w:val="184E251A"/>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633360F7"/>
    <w:multiLevelType w:val="multilevel"/>
    <w:tmpl w:val="633360F7"/>
    <w:lvl w:ilvl="0" w:tentative="0">
      <w:start w:val="1"/>
      <w:numFmt w:val="japaneseCounting"/>
      <w:lvlText w:val="第%1条"/>
      <w:lvlJc w:val="left"/>
      <w:pPr>
        <w:ind w:left="1750" w:hanging="111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B430E"/>
    <w:rsid w:val="18BB430E"/>
    <w:rsid w:val="25184FC1"/>
    <w:rsid w:val="28C77FEA"/>
    <w:rsid w:val="2F500930"/>
    <w:rsid w:val="2FF53671"/>
    <w:rsid w:val="3043667F"/>
    <w:rsid w:val="5B891100"/>
    <w:rsid w:val="60B81E8C"/>
    <w:rsid w:val="662C4340"/>
    <w:rsid w:val="6A143449"/>
    <w:rsid w:val="6B155E94"/>
    <w:rsid w:val="732830D7"/>
    <w:rsid w:val="794A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2018-05-21T02:30:00Z</dcterms:created>
  <dc:creator>寒冷的冰</dc:creator>
  <cp:lastModifiedBy>寒冷的冰</cp:lastModifiedBy>
  <dcterms:modified xsi:type="dcterms:W3CDTF">2018-05-21T03:38:21Z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