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p>
    <w:p>
      <w:pPr>
        <w:jc w:val="center"/>
        <w:rPr>
          <w:rFonts w:hint="eastAsia" w:ascii="方正小标宋简体" w:hAnsi="方正小标宋简体" w:eastAsia="方正小标宋简体" w:cs="方正小标宋简体"/>
          <w:b w:val="0"/>
          <w:bCs w:val="0"/>
          <w:sz w:val="144"/>
          <w:szCs w:val="144"/>
          <w:lang w:eastAsia="zh-CN"/>
        </w:rPr>
      </w:pPr>
      <w:r>
        <w:rPr>
          <w:rFonts w:hint="eastAsia" w:ascii="方正小标宋简体" w:hAnsi="方正小标宋简体" w:eastAsia="方正小标宋简体" w:cs="方正小标宋简体"/>
          <w:b w:val="0"/>
          <w:bCs w:val="0"/>
          <w:sz w:val="144"/>
          <w:szCs w:val="144"/>
          <w:lang w:eastAsia="zh-CN"/>
        </w:rPr>
        <w:t>公</w:t>
      </w:r>
      <w:r>
        <w:rPr>
          <w:rFonts w:hint="eastAsia" w:ascii="方正小标宋简体" w:hAnsi="方正小标宋简体" w:eastAsia="方正小标宋简体" w:cs="方正小标宋简体"/>
          <w:b w:val="0"/>
          <w:bCs w:val="0"/>
          <w:sz w:val="144"/>
          <w:szCs w:val="144"/>
          <w:lang w:val="en-US" w:eastAsia="zh-CN"/>
        </w:rPr>
        <w:t xml:space="preserve"> </w:t>
      </w:r>
      <w:r>
        <w:rPr>
          <w:rFonts w:hint="eastAsia" w:ascii="方正小标宋简体" w:hAnsi="方正小标宋简体" w:eastAsia="方正小标宋简体" w:cs="方正小标宋简体"/>
          <w:b w:val="0"/>
          <w:bCs w:val="0"/>
          <w:sz w:val="144"/>
          <w:szCs w:val="144"/>
          <w:lang w:eastAsia="zh-CN"/>
        </w:rPr>
        <w:t>告（二）</w:t>
      </w:r>
    </w:p>
    <w:p>
      <w:pPr>
        <w:jc w:val="center"/>
        <w:rPr>
          <w:rFonts w:hint="eastAsia" w:ascii="方正小标宋简体" w:hAnsi="方正小标宋简体" w:eastAsia="方正小标宋简体" w:cs="方正小标宋简体"/>
          <w:b w:val="0"/>
          <w:bCs w:val="0"/>
          <w:sz w:val="36"/>
          <w:szCs w:val="36"/>
          <w:lang w:eastAsia="zh-CN"/>
        </w:rPr>
      </w:pPr>
    </w:p>
    <w:p>
      <w:p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为全力做好新</w:t>
      </w:r>
      <w:bookmarkStart w:id="0" w:name="_GoBack"/>
      <w:bookmarkEnd w:id="0"/>
      <w:r>
        <w:rPr>
          <w:rFonts w:hint="eastAsia" w:ascii="仿宋" w:hAnsi="仿宋" w:eastAsia="仿宋" w:cs="仿宋"/>
          <w:b/>
          <w:bCs/>
          <w:sz w:val="48"/>
          <w:szCs w:val="48"/>
          <w:lang w:eastAsia="zh-CN"/>
        </w:rPr>
        <w:t>型冠状病毒肺炎疫情防控工作，有效阻断疫情传播，按照市委、市政府的有关要求，现将在新型冠状病毒肺炎疫情防控期间办理政务服务事项有关事宜公告如下：</w:t>
      </w:r>
    </w:p>
    <w:p>
      <w:pPr>
        <w:numPr>
          <w:ilvl w:val="0"/>
          <w:numId w:val="1"/>
        </w:num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政务服务办事大厅为人员密集场所，疫情防控期间应尽量减少到大厅办事的跑办次数，事项办理可登录“河北政务服务网”进行网上申报办理，网址为：</w:t>
      </w:r>
      <w:r>
        <w:rPr>
          <w:rFonts w:hint="eastAsia" w:ascii="仿宋" w:hAnsi="仿宋" w:eastAsia="仿宋" w:cs="仿宋"/>
          <w:b/>
          <w:bCs/>
          <w:sz w:val="48"/>
          <w:szCs w:val="48"/>
          <w:lang w:eastAsia="zh-CN"/>
        </w:rPr>
        <w:fldChar w:fldCharType="begin"/>
      </w:r>
      <w:r>
        <w:rPr>
          <w:rFonts w:hint="eastAsia" w:ascii="仿宋" w:hAnsi="仿宋" w:eastAsia="仿宋" w:cs="仿宋"/>
          <w:b/>
          <w:bCs/>
          <w:sz w:val="48"/>
          <w:szCs w:val="48"/>
          <w:lang w:eastAsia="zh-CN"/>
        </w:rPr>
        <w:instrText xml:space="preserve"> HYPERLINK "http://xtsh.hbzwfw.gov.cn/" </w:instrText>
      </w:r>
      <w:r>
        <w:rPr>
          <w:rFonts w:hint="eastAsia" w:ascii="仿宋" w:hAnsi="仿宋" w:eastAsia="仿宋" w:cs="仿宋"/>
          <w:b/>
          <w:bCs/>
          <w:sz w:val="48"/>
          <w:szCs w:val="48"/>
          <w:lang w:eastAsia="zh-CN"/>
        </w:rPr>
        <w:fldChar w:fldCharType="separate"/>
      </w:r>
      <w:r>
        <w:rPr>
          <w:rStyle w:val="5"/>
          <w:rFonts w:hint="eastAsia" w:ascii="仿宋" w:hAnsi="仿宋" w:eastAsia="仿宋" w:cs="仿宋"/>
          <w:b/>
          <w:bCs/>
          <w:sz w:val="48"/>
          <w:szCs w:val="48"/>
          <w:lang w:eastAsia="zh-CN"/>
        </w:rPr>
        <w:t>http://xtsh.hbzwfw.gov.cn/</w:t>
      </w:r>
      <w:r>
        <w:rPr>
          <w:rFonts w:hint="eastAsia" w:ascii="仿宋" w:hAnsi="仿宋" w:eastAsia="仿宋" w:cs="仿宋"/>
          <w:b/>
          <w:bCs/>
          <w:sz w:val="48"/>
          <w:szCs w:val="48"/>
          <w:lang w:eastAsia="zh-CN"/>
        </w:rPr>
        <w:fldChar w:fldCharType="end"/>
      </w:r>
    </w:p>
    <w:p>
      <w:pPr>
        <w:numPr>
          <w:ilvl w:val="0"/>
          <w:numId w:val="1"/>
        </w:num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对于有些政务服务事项，暂时不能实现网上办理的，可通过大厅各业务办理窗口公布的微信、</w:t>
      </w:r>
      <w:r>
        <w:rPr>
          <w:rFonts w:hint="eastAsia" w:ascii="仿宋" w:hAnsi="仿宋" w:eastAsia="仿宋" w:cs="仿宋"/>
          <w:b/>
          <w:bCs/>
          <w:sz w:val="48"/>
          <w:szCs w:val="48"/>
          <w:lang w:val="en-US" w:eastAsia="zh-CN"/>
        </w:rPr>
        <w:t>QQ号、电子邮箱地址等进行网上互动咨询答疑，传送申报材料，也可提前电话预约咨询服务。</w:t>
      </w:r>
    </w:p>
    <w:p>
      <w:pPr>
        <w:numPr>
          <w:ilvl w:val="0"/>
          <w:numId w:val="1"/>
        </w:num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val="en-US" w:eastAsia="zh-CN"/>
        </w:rPr>
        <w:t>各业务窗口微信、QQ、电子邮箱及电话：</w:t>
      </w:r>
    </w:p>
    <w:tbl>
      <w:tblPr>
        <w:tblStyle w:val="7"/>
        <w:tblW w:w="1514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184"/>
        <w:gridCol w:w="1966"/>
        <w:gridCol w:w="1934"/>
        <w:gridCol w:w="2833"/>
        <w:gridCol w:w="1433"/>
        <w:gridCol w:w="118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650" w:type="dxa"/>
            <w:vAlign w:val="center"/>
          </w:tcPr>
          <w:p>
            <w:pPr>
              <w:numPr>
                <w:ilvl w:val="0"/>
                <w:numId w:val="0"/>
              </w:numPr>
              <w:jc w:val="center"/>
              <w:rPr>
                <w:rFonts w:hint="default"/>
                <w:b/>
                <w:bCs/>
                <w:sz w:val="30"/>
                <w:szCs w:val="30"/>
                <w:vertAlign w:val="baseline"/>
                <w:lang w:val="en-US" w:eastAsia="zh-CN"/>
              </w:rPr>
            </w:pPr>
            <w:r>
              <w:rPr>
                <w:rFonts w:hint="eastAsia" w:asciiTheme="minorEastAsia" w:hAnsiTheme="minorEastAsia" w:cstheme="minorEastAsia"/>
                <w:b/>
                <w:bCs/>
                <w:sz w:val="30"/>
                <w:szCs w:val="30"/>
                <w:vertAlign w:val="baseline"/>
                <w:lang w:val="en-US" w:eastAsia="zh-CN"/>
              </w:rPr>
              <w:t>单位名称</w:t>
            </w:r>
          </w:p>
        </w:tc>
        <w:tc>
          <w:tcPr>
            <w:tcW w:w="2184" w:type="dxa"/>
            <w:vAlign w:val="center"/>
          </w:tcPr>
          <w:p>
            <w:pPr>
              <w:numPr>
                <w:ilvl w:val="0"/>
                <w:numId w:val="0"/>
              </w:numPr>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eastAsia="zh-CN"/>
              </w:rPr>
              <w:t>股室名称</w:t>
            </w:r>
          </w:p>
        </w:tc>
        <w:tc>
          <w:tcPr>
            <w:tcW w:w="1966" w:type="dxa"/>
            <w:vAlign w:val="center"/>
          </w:tcPr>
          <w:p>
            <w:pPr>
              <w:numPr>
                <w:ilvl w:val="0"/>
                <w:numId w:val="0"/>
              </w:numPr>
              <w:ind w:left="0" w:leftChars="0" w:firstLine="0" w:firstLineChars="0"/>
              <w:jc w:val="center"/>
              <w:rPr>
                <w:rFonts w:hint="default" w:asciiTheme="minorEastAsia" w:hAnsiTheme="minorEastAsia" w:eastAsiaTheme="minorEastAsia" w:cstheme="minorEastAsia"/>
                <w:b/>
                <w:bCs/>
                <w:sz w:val="30"/>
                <w:szCs w:val="30"/>
                <w:vertAlign w:val="baseline"/>
                <w:lang w:val="en-US" w:eastAsia="zh-CN"/>
              </w:rPr>
            </w:pPr>
            <w:r>
              <w:rPr>
                <w:rFonts w:hint="eastAsia" w:asciiTheme="minorEastAsia" w:hAnsiTheme="minorEastAsia" w:cstheme="minorEastAsia"/>
                <w:b/>
                <w:bCs/>
                <w:sz w:val="30"/>
                <w:szCs w:val="30"/>
                <w:vertAlign w:val="baseline"/>
                <w:lang w:eastAsia="zh-CN"/>
              </w:rPr>
              <w:t>微信号码</w:t>
            </w:r>
          </w:p>
        </w:tc>
        <w:tc>
          <w:tcPr>
            <w:tcW w:w="193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val="en-US" w:eastAsia="zh-CN"/>
              </w:rPr>
              <w:t>QQ号码</w:t>
            </w:r>
          </w:p>
        </w:tc>
        <w:tc>
          <w:tcPr>
            <w:tcW w:w="28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eastAsia="zh-CN"/>
              </w:rPr>
              <w:t>电子邮箱</w:t>
            </w:r>
          </w:p>
        </w:tc>
        <w:tc>
          <w:tcPr>
            <w:tcW w:w="14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eastAsia="zh-CN"/>
              </w:rPr>
              <w:t>联系电话</w:t>
            </w:r>
          </w:p>
        </w:tc>
        <w:tc>
          <w:tcPr>
            <w:tcW w:w="118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eastAsia="zh-CN"/>
              </w:rPr>
              <w:t>负责人</w:t>
            </w:r>
          </w:p>
        </w:tc>
        <w:tc>
          <w:tcPr>
            <w:tcW w:w="1965" w:type="dxa"/>
            <w:vAlign w:val="center"/>
          </w:tcPr>
          <w:p>
            <w:pPr>
              <w:numPr>
                <w:ilvl w:val="0"/>
                <w:numId w:val="0"/>
              </w:numPr>
              <w:ind w:left="0" w:leftChars="0" w:firstLine="0" w:firstLineChars="0"/>
              <w:jc w:val="center"/>
              <w:rPr>
                <w:rFonts w:hint="eastAsia" w:asciiTheme="minorEastAsia" w:hAnsiTheme="minorEastAsia" w:cstheme="minorEastAsia"/>
                <w:b/>
                <w:bCs/>
                <w:sz w:val="30"/>
                <w:szCs w:val="30"/>
                <w:vertAlign w:val="baseline"/>
                <w:lang w:eastAsia="zh-CN"/>
              </w:rPr>
            </w:pPr>
            <w:r>
              <w:rPr>
                <w:rFonts w:hint="eastAsia" w:asciiTheme="minorEastAsia" w:hAnsiTheme="minorEastAsia" w:cstheme="minorEastAsia"/>
                <w:b/>
                <w:bCs/>
                <w:sz w:val="30"/>
                <w:szCs w:val="30"/>
                <w:vertAlign w:val="baseline"/>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restart"/>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eastAsia" w:asciiTheme="minorEastAsia" w:hAnsiTheme="minorEastAsia" w:cstheme="minorEastAsia"/>
                <w:b w:val="0"/>
                <w:bCs w:val="0"/>
                <w:sz w:val="30"/>
                <w:szCs w:val="30"/>
                <w:vertAlign w:val="baseline"/>
                <w:lang w:val="en-US" w:eastAsia="zh-CN"/>
              </w:rPr>
            </w:pP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1.市行政审批局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企业设立事务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13231988852</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832220415</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shxzspj@163.com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8998267</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8998708</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张亮</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13231988852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项目投资事务</w:t>
            </w:r>
          </w:p>
        </w:tc>
        <w:tc>
          <w:tcPr>
            <w:tcW w:w="1966"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13930936669</w:t>
            </w:r>
          </w:p>
        </w:tc>
        <w:tc>
          <w:tcPr>
            <w:tcW w:w="1934"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2350293951</w:t>
            </w:r>
          </w:p>
        </w:tc>
        <w:tc>
          <w:tcPr>
            <w:tcW w:w="2833"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2350293951@qq.com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8998561</w:t>
            </w:r>
          </w:p>
          <w:p>
            <w:pPr>
              <w:numPr>
                <w:ilvl w:val="0"/>
                <w:numId w:val="0"/>
              </w:numPr>
              <w:ind w:left="0" w:leftChars="0" w:firstLine="0" w:firstLineChars="0"/>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8998562</w:t>
            </w:r>
          </w:p>
        </w:tc>
        <w:tc>
          <w:tcPr>
            <w:tcW w:w="1184"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方红军</w:t>
            </w:r>
          </w:p>
        </w:tc>
        <w:tc>
          <w:tcPr>
            <w:tcW w:w="1965"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13930936669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涉农事务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15028850758</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573415836</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Snsw607@126.com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8998107</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8998607</w:t>
            </w:r>
          </w:p>
        </w:tc>
        <w:tc>
          <w:tcPr>
            <w:tcW w:w="118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李燕芳</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15028850758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文教卫事务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13930929956</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285642071</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spjwjwswg@163.com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8998532</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8998759</w:t>
            </w:r>
          </w:p>
        </w:tc>
        <w:tc>
          <w:tcPr>
            <w:tcW w:w="118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侯安</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13930929956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交通城管事务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15030924562</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4323228902</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553926667@qq.com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8998570</w:t>
            </w:r>
          </w:p>
        </w:tc>
        <w:tc>
          <w:tcPr>
            <w:tcW w:w="118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乔振江</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15030924562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社会事务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18233066887</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276826165</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Sh8998522@163.com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8998522</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王红蕊</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18233066887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勘验评审事务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13231972777</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312644675</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24"/>
                <w:szCs w:val="24"/>
                <w:vertAlign w:val="baseline"/>
                <w:lang w:val="en-US" w:eastAsia="zh-CN"/>
              </w:rPr>
              <w:t>Pengzhou516@163.com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彭洲</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13231972777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公共资源交易中心</w:t>
            </w:r>
          </w:p>
        </w:tc>
        <w:tc>
          <w:tcPr>
            <w:tcW w:w="1966"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15832904063</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qiaolijie@163.com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8998595</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乔利强</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default" w:asciiTheme="minorEastAsia" w:hAnsiTheme="minorEastAsia" w:cstheme="minorEastAsia"/>
                <w:b w:val="0"/>
                <w:bCs w:val="0"/>
                <w:sz w:val="30"/>
                <w:szCs w:val="30"/>
                <w:vertAlign w:val="baseline"/>
                <w:lang w:val="en-US" w:eastAsia="zh-CN"/>
              </w:rPr>
              <w:t>15832904063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2.自然资源和规划局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a13722911016</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724389125</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634375064</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634375064@qq.com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8999970</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8802521</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张永斌</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13722911016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3.消防队</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8998767</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许兵梅</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18903191709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4交通局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13932987562</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603544774</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603544774@qq.com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8998655</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张大志</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13932987562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5.公安局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13932917266</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58185977</w:t>
            </w: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8998691</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王兆伟</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13932917266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6.卫健局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13400185600</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p>
        </w:tc>
        <w:tc>
          <w:tcPr>
            <w:tcW w:w="118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王文清</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13400185600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7.环保局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15531950788</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564893762</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shhbck@163.com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8998702</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李红伟</w:t>
            </w:r>
          </w:p>
        </w:tc>
        <w:tc>
          <w:tcPr>
            <w:tcW w:w="1965" w:type="dxa"/>
            <w:vAlign w:val="center"/>
          </w:tcPr>
          <w:p>
            <w:pPr>
              <w:numPr>
                <w:ilvl w:val="0"/>
                <w:numId w:val="0"/>
              </w:numPr>
              <w:ind w:left="0" w:leftChars="0" w:firstLine="0" w:firstLineChars="0"/>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15531950788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8.民政局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18631910851</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shmzjck@163.com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8998667</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乔洪涛</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18631910851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9.不动产登记中心</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15832909055</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shsbdcj@163.com</w:t>
            </w:r>
          </w:p>
        </w:tc>
        <w:tc>
          <w:tcPr>
            <w:tcW w:w="1433"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8788532</w:t>
            </w:r>
          </w:p>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8802522</w:t>
            </w:r>
          </w:p>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8788535</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贾雄伟</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15832909055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10.婚姻登记窗口</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13780440638</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shmzjck@163.com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8701101</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陈春英</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13780440638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11.土地交易中心</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13833964918</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764377800</w:t>
            </w:r>
          </w:p>
        </w:tc>
        <w:tc>
          <w:tcPr>
            <w:tcW w:w="28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shtdjyb@163.com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8998519</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宋正国</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13833964918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12.残联</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eastAsia="zh-CN"/>
              </w:rPr>
              <w:t>15932096052</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8823236</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李芬英</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15932096052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13.税务局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审批股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13582699968</w:t>
            </w:r>
          </w:p>
        </w:tc>
        <w:tc>
          <w:tcPr>
            <w:tcW w:w="193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2833"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8702766</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张学民</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13582699968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restart"/>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14.人社局</w:t>
            </w: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登记征缴稽核股</w:t>
            </w:r>
          </w:p>
        </w:tc>
        <w:tc>
          <w:tcPr>
            <w:tcW w:w="1966" w:type="dxa"/>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15832960966</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272108702</w:t>
            </w:r>
          </w:p>
        </w:tc>
        <w:tc>
          <w:tcPr>
            <w:tcW w:w="2833"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sbj8921717@163.com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8921960</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高天彬</w:t>
            </w:r>
          </w:p>
        </w:tc>
        <w:tc>
          <w:tcPr>
            <w:tcW w:w="1965"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15832960966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待遇审核股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13633295816</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1056458394</w:t>
            </w:r>
          </w:p>
        </w:tc>
        <w:tc>
          <w:tcPr>
            <w:tcW w:w="2833" w:type="dxa"/>
            <w:vAlign w:val="center"/>
          </w:tcPr>
          <w:p>
            <w:pPr>
              <w:numPr>
                <w:ilvl w:val="0"/>
                <w:numId w:val="0"/>
              </w:numPr>
              <w:jc w:val="center"/>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val="en-US" w:eastAsia="zh-CN"/>
              </w:rPr>
              <w:t>sbj8921717@163.com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8921038</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刘永民</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13633295816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基金支付股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13633196657</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359304311</w:t>
            </w:r>
          </w:p>
        </w:tc>
        <w:tc>
          <w:tcPr>
            <w:tcW w:w="2833" w:type="dxa"/>
            <w:vAlign w:val="center"/>
          </w:tcPr>
          <w:p>
            <w:pPr>
              <w:numPr>
                <w:ilvl w:val="0"/>
                <w:numId w:val="0"/>
              </w:numPr>
              <w:jc w:val="center"/>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val="en-US" w:eastAsia="zh-CN"/>
              </w:rPr>
              <w:t>sbj8921717@163.com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8926048</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孔占旗</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13633196657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50" w:type="dxa"/>
            <w:vMerge w:val="continue"/>
            <w:vAlign w:val="center"/>
          </w:tcPr>
          <w:p>
            <w:pPr>
              <w:numPr>
                <w:ilvl w:val="0"/>
                <w:numId w:val="0"/>
              </w:numPr>
              <w:jc w:val="center"/>
              <w:rPr>
                <w:rFonts w:hint="eastAsia" w:asciiTheme="minorEastAsia" w:hAnsiTheme="minorEastAsia" w:cstheme="minorEastAsia"/>
                <w:b w:val="0"/>
                <w:bCs w:val="0"/>
                <w:sz w:val="30"/>
                <w:szCs w:val="30"/>
                <w:vertAlign w:val="baseline"/>
                <w:lang w:val="en-US" w:eastAsia="zh-CN"/>
              </w:rPr>
            </w:pPr>
          </w:p>
        </w:tc>
        <w:tc>
          <w:tcPr>
            <w:tcW w:w="2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机关事业股</w:t>
            </w:r>
          </w:p>
        </w:tc>
        <w:tc>
          <w:tcPr>
            <w:tcW w:w="1966"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15511988669</w:t>
            </w:r>
          </w:p>
        </w:tc>
        <w:tc>
          <w:tcPr>
            <w:tcW w:w="1934"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545030134</w:t>
            </w:r>
          </w:p>
        </w:tc>
        <w:tc>
          <w:tcPr>
            <w:tcW w:w="2833" w:type="dxa"/>
            <w:vAlign w:val="center"/>
          </w:tcPr>
          <w:p>
            <w:pPr>
              <w:numPr>
                <w:ilvl w:val="0"/>
                <w:numId w:val="0"/>
              </w:numPr>
              <w:jc w:val="center"/>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val="en-US" w:eastAsia="zh-CN"/>
              </w:rPr>
              <w:t>sbj8921717@163.com</w:t>
            </w:r>
          </w:p>
        </w:tc>
        <w:tc>
          <w:tcPr>
            <w:tcW w:w="1433" w:type="dxa"/>
            <w:vAlign w:val="center"/>
          </w:tcPr>
          <w:p>
            <w:pPr>
              <w:numPr>
                <w:ilvl w:val="0"/>
                <w:numId w:val="0"/>
              </w:numPr>
              <w:jc w:val="center"/>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8921663</w:t>
            </w:r>
          </w:p>
        </w:tc>
        <w:tc>
          <w:tcPr>
            <w:tcW w:w="1184"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eastAsia="zh-CN"/>
              </w:rPr>
              <w:t>许江凯</w:t>
            </w:r>
          </w:p>
        </w:tc>
        <w:tc>
          <w:tcPr>
            <w:tcW w:w="1965" w:type="dxa"/>
            <w:vAlign w:val="center"/>
          </w:tcPr>
          <w:p>
            <w:pPr>
              <w:numPr>
                <w:ilvl w:val="0"/>
                <w:numId w:val="0"/>
              </w:numPr>
              <w:jc w:val="center"/>
              <w:rPr>
                <w:rFonts w:hint="eastAsia" w:asciiTheme="minorEastAsia" w:hAnsiTheme="minorEastAsia" w:cstheme="minorEastAsia"/>
                <w:b w:val="0"/>
                <w:bCs w:val="0"/>
                <w:sz w:val="30"/>
                <w:szCs w:val="30"/>
                <w:vertAlign w:val="baseline"/>
                <w:lang w:eastAsia="zh-CN"/>
              </w:rPr>
            </w:pPr>
            <w:r>
              <w:rPr>
                <w:rFonts w:hint="eastAsia" w:asciiTheme="minorEastAsia" w:hAnsiTheme="minorEastAsia" w:cstheme="minorEastAsia"/>
                <w:b w:val="0"/>
                <w:bCs w:val="0"/>
                <w:sz w:val="30"/>
                <w:szCs w:val="30"/>
                <w:vertAlign w:val="baseline"/>
                <w:lang w:val="en-US" w:eastAsia="zh-CN"/>
              </w:rPr>
              <w:t>15511988669</w:t>
            </w:r>
          </w:p>
        </w:tc>
      </w:tr>
    </w:tbl>
    <w:p>
      <w:p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四、所办事项办理结果，原则上采取“邮递送达”，无需办事群众到大厅自取。</w:t>
      </w:r>
    </w:p>
    <w:p>
      <w:pPr>
        <w:ind w:firstLine="964" w:firstLineChars="200"/>
        <w:jc w:val="left"/>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疫情当前，群防群控，众志成城，共克时艰！</w:t>
      </w:r>
    </w:p>
    <w:p>
      <w:pPr>
        <w:jc w:val="left"/>
        <w:rPr>
          <w:rFonts w:hint="eastAsia" w:ascii="仿宋" w:hAnsi="仿宋" w:eastAsia="仿宋" w:cs="仿宋"/>
          <w:b/>
          <w:bCs/>
          <w:sz w:val="48"/>
          <w:szCs w:val="48"/>
          <w:lang w:val="en-US" w:eastAsia="zh-CN"/>
        </w:rPr>
      </w:pPr>
    </w:p>
    <w:p>
      <w:pPr>
        <w:ind w:firstLine="7710" w:firstLineChars="160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沙河市行政审批局</w:t>
      </w:r>
    </w:p>
    <w:p>
      <w:pPr>
        <w:ind w:firstLine="6746" w:firstLineChars="140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沙河市政务服务管理办公室</w:t>
      </w:r>
    </w:p>
    <w:p>
      <w:pPr>
        <w:ind w:firstLine="7710" w:firstLineChars="1600"/>
        <w:jc w:val="left"/>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2020年1月27日</w:t>
      </w:r>
    </w:p>
    <w:sectPr>
      <w:footerReference r:id="rId3" w:type="default"/>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48"/>
                              <w:lang w:eastAsia="zh-CN"/>
                            </w:rPr>
                          </w:pPr>
                          <w:r>
                            <w:rPr>
                              <w:rFonts w:hint="eastAsia" w:ascii="仿宋" w:hAnsi="仿宋" w:eastAsia="仿宋" w:cs="仿宋"/>
                              <w:sz w:val="32"/>
                              <w:szCs w:val="48"/>
                              <w:lang w:eastAsia="zh-CN"/>
                            </w:rPr>
                            <w:fldChar w:fldCharType="begin"/>
                          </w:r>
                          <w:r>
                            <w:rPr>
                              <w:rFonts w:hint="eastAsia" w:ascii="仿宋" w:hAnsi="仿宋" w:eastAsia="仿宋" w:cs="仿宋"/>
                              <w:sz w:val="32"/>
                              <w:szCs w:val="48"/>
                              <w:lang w:eastAsia="zh-CN"/>
                            </w:rPr>
                            <w:instrText xml:space="preserve"> PAGE  \* MERGEFORMAT </w:instrText>
                          </w:r>
                          <w:r>
                            <w:rPr>
                              <w:rFonts w:hint="eastAsia" w:ascii="仿宋" w:hAnsi="仿宋" w:eastAsia="仿宋" w:cs="仿宋"/>
                              <w:sz w:val="32"/>
                              <w:szCs w:val="48"/>
                              <w:lang w:eastAsia="zh-CN"/>
                            </w:rPr>
                            <w:fldChar w:fldCharType="separate"/>
                          </w:r>
                          <w:r>
                            <w:rPr>
                              <w:rFonts w:hint="eastAsia" w:ascii="仿宋" w:hAnsi="仿宋" w:eastAsia="仿宋" w:cs="仿宋"/>
                              <w:sz w:val="32"/>
                              <w:szCs w:val="48"/>
                              <w:lang w:eastAsia="zh-CN"/>
                            </w:rPr>
                            <w:t>1</w:t>
                          </w:r>
                          <w:r>
                            <w:rPr>
                              <w:rFonts w:hint="eastAsia" w:ascii="仿宋" w:hAnsi="仿宋" w:eastAsia="仿宋" w:cs="仿宋"/>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48"/>
                        <w:lang w:eastAsia="zh-CN"/>
                      </w:rPr>
                    </w:pPr>
                    <w:r>
                      <w:rPr>
                        <w:rFonts w:hint="eastAsia" w:ascii="仿宋" w:hAnsi="仿宋" w:eastAsia="仿宋" w:cs="仿宋"/>
                        <w:sz w:val="32"/>
                        <w:szCs w:val="48"/>
                        <w:lang w:eastAsia="zh-CN"/>
                      </w:rPr>
                      <w:fldChar w:fldCharType="begin"/>
                    </w:r>
                    <w:r>
                      <w:rPr>
                        <w:rFonts w:hint="eastAsia" w:ascii="仿宋" w:hAnsi="仿宋" w:eastAsia="仿宋" w:cs="仿宋"/>
                        <w:sz w:val="32"/>
                        <w:szCs w:val="48"/>
                        <w:lang w:eastAsia="zh-CN"/>
                      </w:rPr>
                      <w:instrText xml:space="preserve"> PAGE  \* MERGEFORMAT </w:instrText>
                    </w:r>
                    <w:r>
                      <w:rPr>
                        <w:rFonts w:hint="eastAsia" w:ascii="仿宋" w:hAnsi="仿宋" w:eastAsia="仿宋" w:cs="仿宋"/>
                        <w:sz w:val="32"/>
                        <w:szCs w:val="48"/>
                        <w:lang w:eastAsia="zh-CN"/>
                      </w:rPr>
                      <w:fldChar w:fldCharType="separate"/>
                    </w:r>
                    <w:r>
                      <w:rPr>
                        <w:rFonts w:hint="eastAsia" w:ascii="仿宋" w:hAnsi="仿宋" w:eastAsia="仿宋" w:cs="仿宋"/>
                        <w:sz w:val="32"/>
                        <w:szCs w:val="48"/>
                        <w:lang w:eastAsia="zh-CN"/>
                      </w:rPr>
                      <w:t>1</w:t>
                    </w:r>
                    <w:r>
                      <w:rPr>
                        <w:rFonts w:hint="eastAsia" w:ascii="仿宋" w:hAnsi="仿宋" w:eastAsia="仿宋" w:cs="仿宋"/>
                        <w:sz w:val="32"/>
                        <w:szCs w:val="4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86DA5"/>
    <w:multiLevelType w:val="singleLevel"/>
    <w:tmpl w:val="D3386D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60F4C"/>
    <w:rsid w:val="012D0AC9"/>
    <w:rsid w:val="050E52A9"/>
    <w:rsid w:val="08273C39"/>
    <w:rsid w:val="08ED512C"/>
    <w:rsid w:val="0D0E7FDD"/>
    <w:rsid w:val="14457482"/>
    <w:rsid w:val="150C391A"/>
    <w:rsid w:val="16EF35F9"/>
    <w:rsid w:val="1CEA0D1B"/>
    <w:rsid w:val="1FAE4BDF"/>
    <w:rsid w:val="1FDA2000"/>
    <w:rsid w:val="25C44F93"/>
    <w:rsid w:val="26047F0A"/>
    <w:rsid w:val="26DC6C9D"/>
    <w:rsid w:val="2B084405"/>
    <w:rsid w:val="2BBF3634"/>
    <w:rsid w:val="2C005157"/>
    <w:rsid w:val="2C357719"/>
    <w:rsid w:val="2C620A8D"/>
    <w:rsid w:val="2F79064C"/>
    <w:rsid w:val="300A6925"/>
    <w:rsid w:val="32DE1872"/>
    <w:rsid w:val="35460F4C"/>
    <w:rsid w:val="39A42693"/>
    <w:rsid w:val="3EFE15B3"/>
    <w:rsid w:val="4620456D"/>
    <w:rsid w:val="4953273A"/>
    <w:rsid w:val="4B1221BD"/>
    <w:rsid w:val="4CCB0508"/>
    <w:rsid w:val="5C3336CF"/>
    <w:rsid w:val="5C37633F"/>
    <w:rsid w:val="5D892330"/>
    <w:rsid w:val="6255579B"/>
    <w:rsid w:val="63846F69"/>
    <w:rsid w:val="66AC3703"/>
    <w:rsid w:val="69334205"/>
    <w:rsid w:val="6AE0037B"/>
    <w:rsid w:val="6C8934D3"/>
    <w:rsid w:val="6C946A62"/>
    <w:rsid w:val="6E374FFC"/>
    <w:rsid w:val="74636705"/>
    <w:rsid w:val="77FC42C5"/>
    <w:rsid w:val="7DB7608A"/>
    <w:rsid w:val="7F8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2020-01-26T03:16:00Z</dcterms:created>
  <dc:creator>宗李</dc:creator>
  <cp:lastModifiedBy>Administrator</cp:lastModifiedBy>
  <cp:lastPrinted>2020-01-27T06:49:00Z</cp:lastPrinted>
  <dcterms:modified xsi:type="dcterms:W3CDTF">2020-01-27T07:40:01Z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